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619D" w14:textId="77777777" w:rsidR="00BA3C02" w:rsidRPr="00067FD2" w:rsidRDefault="00BA3C02" w:rsidP="007A1A0D">
      <w:pPr>
        <w:spacing w:before="280" w:after="280"/>
        <w:rPr>
          <w:i/>
          <w:sz w:val="24"/>
          <w:szCs w:val="24"/>
          <w:lang w:val="en-GB"/>
        </w:rPr>
      </w:pPr>
      <w:r w:rsidRPr="00067FD2">
        <w:rPr>
          <w:b/>
          <w:sz w:val="28"/>
          <w:lang w:val="en-GB"/>
        </w:rPr>
        <w:t xml:space="preserve">Title </w:t>
      </w:r>
      <w:r w:rsidR="00621905" w:rsidRPr="00067FD2">
        <w:rPr>
          <w:b/>
          <w:sz w:val="28"/>
          <w:lang w:val="en-GB"/>
        </w:rPr>
        <w:t xml:space="preserve">of the </w:t>
      </w:r>
      <w:r w:rsidR="00BB6B76">
        <w:rPr>
          <w:b/>
          <w:sz w:val="28"/>
          <w:lang w:val="en-GB"/>
        </w:rPr>
        <w:t>P</w:t>
      </w:r>
      <w:r w:rsidR="00621905" w:rsidRPr="00067FD2">
        <w:rPr>
          <w:b/>
          <w:sz w:val="28"/>
          <w:lang w:val="en-GB"/>
        </w:rPr>
        <w:t>aper</w:t>
      </w:r>
      <w:r w:rsidR="00537B98" w:rsidRPr="00067FD2">
        <w:rPr>
          <w:b/>
          <w:sz w:val="28"/>
          <w:lang w:val="en-GB"/>
        </w:rPr>
        <w:t xml:space="preserve"> </w:t>
      </w:r>
      <w:r w:rsidRPr="00067FD2">
        <w:rPr>
          <w:b/>
          <w:sz w:val="28"/>
          <w:szCs w:val="28"/>
          <w:lang w:val="en-GB"/>
        </w:rPr>
        <w:t>(Times New Roman, 14 pt, Bold)</w:t>
      </w:r>
    </w:p>
    <w:p w14:paraId="3C959FD3" w14:textId="77777777" w:rsidR="00BA3C02" w:rsidRPr="00067FD2" w:rsidRDefault="00E96396" w:rsidP="007A1A0D">
      <w:pPr>
        <w:spacing w:after="240"/>
        <w:rPr>
          <w:i/>
          <w:lang w:val="en-GB"/>
        </w:rPr>
      </w:pPr>
      <w:r w:rsidRPr="00067FD2">
        <w:rPr>
          <w:b/>
          <w:sz w:val="24"/>
          <w:lang w:val="en-GB"/>
        </w:rPr>
        <w:t>Name</w:t>
      </w:r>
      <w:r w:rsidR="00BA3C02" w:rsidRPr="00067FD2">
        <w:rPr>
          <w:b/>
          <w:sz w:val="24"/>
          <w:lang w:val="en-GB"/>
        </w:rPr>
        <w:t xml:space="preserve"> </w:t>
      </w:r>
      <w:r w:rsidRPr="00067FD2">
        <w:rPr>
          <w:b/>
          <w:sz w:val="24"/>
          <w:lang w:val="en-GB"/>
        </w:rPr>
        <w:t>Surname</w:t>
      </w:r>
      <w:r w:rsidR="00BA3C02" w:rsidRPr="00067FD2">
        <w:rPr>
          <w:b/>
          <w:sz w:val="24"/>
          <w:lang w:val="en-GB"/>
        </w:rPr>
        <w:t xml:space="preserve">, </w:t>
      </w:r>
      <w:r w:rsidR="00621905" w:rsidRPr="00067FD2">
        <w:rPr>
          <w:b/>
          <w:sz w:val="24"/>
          <w:lang w:val="en-GB"/>
        </w:rPr>
        <w:t>Name Surname</w:t>
      </w:r>
      <w:r w:rsidR="00D21B5E" w:rsidRPr="00067FD2">
        <w:rPr>
          <w:b/>
          <w:sz w:val="24"/>
          <w:lang w:val="en-GB"/>
        </w:rPr>
        <w:t>,</w:t>
      </w:r>
      <w:r w:rsidR="00BA3C02" w:rsidRPr="00067FD2">
        <w:rPr>
          <w:sz w:val="24"/>
          <w:lang w:val="en-GB"/>
        </w:rPr>
        <w:t xml:space="preserve"> </w:t>
      </w:r>
      <w:r w:rsidR="00BA3C02" w:rsidRPr="00067FD2">
        <w:rPr>
          <w:b/>
          <w:sz w:val="24"/>
          <w:szCs w:val="24"/>
          <w:lang w:val="en-GB"/>
        </w:rPr>
        <w:t>(Times New Roman, 12 pt, Bold)</w:t>
      </w:r>
    </w:p>
    <w:p w14:paraId="532128AF" w14:textId="77777777" w:rsidR="00BA3C02" w:rsidRPr="00067FD2" w:rsidRDefault="00BA3C02" w:rsidP="00BA3C02">
      <w:pPr>
        <w:rPr>
          <w:i/>
          <w:sz w:val="24"/>
          <w:lang w:val="en-GB"/>
        </w:rPr>
      </w:pPr>
      <w:r w:rsidRPr="00067FD2">
        <w:rPr>
          <w:i/>
          <w:szCs w:val="16"/>
          <w:lang w:val="en-GB"/>
        </w:rPr>
        <w:t>Kaunas University of Technology</w:t>
      </w:r>
      <w:r w:rsidRPr="00067FD2">
        <w:rPr>
          <w:i/>
          <w:lang w:val="en-GB"/>
        </w:rPr>
        <w:t xml:space="preserve"> (Times New Roman, 10 pt, Italic)</w:t>
      </w:r>
    </w:p>
    <w:p w14:paraId="3A22A2E8" w14:textId="77777777" w:rsidR="00BA3C02" w:rsidRPr="00067FD2" w:rsidRDefault="00BA3C02" w:rsidP="00BA3C02">
      <w:pPr>
        <w:rPr>
          <w:i/>
          <w:lang w:val="en-GB"/>
        </w:rPr>
      </w:pPr>
      <w:r w:rsidRPr="00067FD2">
        <w:rPr>
          <w:i/>
          <w:lang w:val="en-GB"/>
        </w:rPr>
        <w:t xml:space="preserve">K. </w:t>
      </w:r>
      <w:proofErr w:type="spellStart"/>
      <w:r w:rsidRPr="00067FD2">
        <w:rPr>
          <w:i/>
          <w:lang w:val="en-GB"/>
        </w:rPr>
        <w:t>Donelaicio</w:t>
      </w:r>
      <w:proofErr w:type="spellEnd"/>
      <w:r w:rsidRPr="00067FD2">
        <w:rPr>
          <w:i/>
          <w:lang w:val="en-GB"/>
        </w:rPr>
        <w:t xml:space="preserve"> </w:t>
      </w:r>
      <w:proofErr w:type="spellStart"/>
      <w:r w:rsidRPr="00067FD2">
        <w:rPr>
          <w:i/>
          <w:lang w:val="en-GB"/>
        </w:rPr>
        <w:t>st.</w:t>
      </w:r>
      <w:proofErr w:type="spellEnd"/>
      <w:r w:rsidRPr="00067FD2">
        <w:rPr>
          <w:i/>
          <w:lang w:val="en-GB"/>
        </w:rPr>
        <w:t xml:space="preserve"> 73, LT-44029, Kaunas, Lithuania </w:t>
      </w:r>
    </w:p>
    <w:p w14:paraId="5DD0763F" w14:textId="77777777" w:rsidR="00BA3C02" w:rsidRPr="00067FD2" w:rsidRDefault="00BB6B76" w:rsidP="007A1A0D">
      <w:pPr>
        <w:spacing w:after="120"/>
        <w:rPr>
          <w:i/>
          <w:lang w:val="en-GB"/>
        </w:rPr>
      </w:pPr>
      <w:r>
        <w:rPr>
          <w:i/>
          <w:lang w:val="en-GB"/>
        </w:rPr>
        <w:t>E</w:t>
      </w:r>
      <w:r w:rsidR="00BA3C02" w:rsidRPr="00067FD2">
        <w:rPr>
          <w:i/>
          <w:lang w:val="en-GB"/>
        </w:rPr>
        <w:t>-mail</w:t>
      </w:r>
      <w:r>
        <w:rPr>
          <w:i/>
          <w:lang w:val="en-GB"/>
        </w:rPr>
        <w:t>.</w:t>
      </w:r>
      <w:r w:rsidR="00BA3C02" w:rsidRPr="00067FD2">
        <w:rPr>
          <w:i/>
          <w:lang w:val="en-GB"/>
        </w:rPr>
        <w:t xml:space="preserve"> (Times New Roman, 10 pt, Italic)</w:t>
      </w:r>
    </w:p>
    <w:p w14:paraId="2155322B" w14:textId="58CB6EBA" w:rsidR="00113D4B" w:rsidRPr="00067FD2" w:rsidRDefault="002B533D" w:rsidP="007A1A0D">
      <w:pPr>
        <w:pStyle w:val="tekstas"/>
        <w:tabs>
          <w:tab w:val="clear" w:pos="454"/>
        </w:tabs>
        <w:spacing w:after="240"/>
        <w:ind w:firstLine="0"/>
        <w:rPr>
          <w:rFonts w:ascii="Times New Roman" w:hAnsi="Times New Roman"/>
          <w:lang w:val="en-GB"/>
        </w:rPr>
      </w:pPr>
      <w:r w:rsidRPr="00067FD2">
        <w:rPr>
          <w:rFonts w:ascii="Times New Roman" w:hAnsi="Times New Roman"/>
          <w:noProof/>
          <w:lang w:val="en-GB"/>
        </w:rPr>
        <w:drawing>
          <wp:inline distT="0" distB="0" distL="0" distR="0" wp14:anchorId="384DB12A" wp14:editId="2B78EA90">
            <wp:extent cx="39624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52400"/>
                    </a:xfrm>
                    <a:prstGeom prst="rect">
                      <a:avLst/>
                    </a:prstGeom>
                    <a:noFill/>
                    <a:ln>
                      <a:noFill/>
                    </a:ln>
                  </pic:spPr>
                </pic:pic>
              </a:graphicData>
            </a:graphic>
          </wp:inline>
        </w:drawing>
      </w:r>
    </w:p>
    <w:p w14:paraId="5C7268F2" w14:textId="77777777" w:rsidR="00EF5524" w:rsidRPr="00067FD2" w:rsidRDefault="008D50DB" w:rsidP="00102EDB">
      <w:pPr>
        <w:jc w:val="both"/>
        <w:rPr>
          <w:i/>
          <w:lang w:val="en-GB"/>
        </w:rPr>
      </w:pPr>
      <w:r w:rsidRPr="00067FD2">
        <w:rPr>
          <w:i/>
          <w:lang w:val="en-GB"/>
        </w:rPr>
        <w:t xml:space="preserve">Abstract (150 </w:t>
      </w:r>
      <w:r w:rsidR="00CB2E68" w:rsidRPr="00067FD2">
        <w:rPr>
          <w:i/>
          <w:lang w:val="en-GB"/>
        </w:rPr>
        <w:t>words</w:t>
      </w:r>
      <w:r w:rsidRPr="00067FD2">
        <w:rPr>
          <w:i/>
          <w:lang w:val="en-GB"/>
        </w:rPr>
        <w:t>, Times New Roman, 1</w:t>
      </w:r>
      <w:r w:rsidR="00A65B77">
        <w:rPr>
          <w:i/>
          <w:lang w:val="en-GB"/>
        </w:rPr>
        <w:t>0</w:t>
      </w:r>
      <w:r w:rsidRPr="00067FD2">
        <w:rPr>
          <w:i/>
          <w:lang w:val="en-GB"/>
        </w:rPr>
        <w:t xml:space="preserve"> pt, Italic). </w:t>
      </w:r>
      <w:r w:rsidR="00BA3C02" w:rsidRPr="00067FD2">
        <w:rPr>
          <w:i/>
          <w:lang w:val="en-GB"/>
        </w:rPr>
        <w:t xml:space="preserve">The </w:t>
      </w:r>
      <w:r w:rsidR="00EE246A" w:rsidRPr="00067FD2">
        <w:rPr>
          <w:i/>
          <w:lang w:val="en-GB"/>
        </w:rPr>
        <w:t>abstract</w:t>
      </w:r>
      <w:r w:rsidR="00BA3C02" w:rsidRPr="00067FD2">
        <w:rPr>
          <w:i/>
          <w:color w:val="FF0000"/>
          <w:lang w:val="en-GB"/>
        </w:rPr>
        <w:t xml:space="preserve"> </w:t>
      </w:r>
      <w:r w:rsidR="00BA3C02" w:rsidRPr="00067FD2">
        <w:rPr>
          <w:i/>
          <w:lang w:val="en-GB"/>
        </w:rPr>
        <w:t xml:space="preserve">of an article should be arranged in </w:t>
      </w:r>
      <w:r w:rsidR="00EE246A" w:rsidRPr="00067FD2">
        <w:rPr>
          <w:i/>
          <w:lang w:val="en-GB"/>
        </w:rPr>
        <w:t>one</w:t>
      </w:r>
      <w:r w:rsidR="00BA3C02" w:rsidRPr="00067FD2">
        <w:rPr>
          <w:i/>
          <w:lang w:val="en-GB"/>
        </w:rPr>
        <w:t xml:space="preserve"> colum</w:t>
      </w:r>
      <w:r w:rsidR="00EE246A" w:rsidRPr="00067FD2">
        <w:rPr>
          <w:i/>
          <w:lang w:val="en-GB"/>
        </w:rPr>
        <w:t>n</w:t>
      </w:r>
      <w:r w:rsidR="00BA3C02" w:rsidRPr="00067FD2">
        <w:rPr>
          <w:i/>
          <w:lang w:val="en-GB"/>
        </w:rPr>
        <w:t xml:space="preserve">, </w:t>
      </w:r>
      <w:r w:rsidR="00CB2E68" w:rsidRPr="00067FD2">
        <w:rPr>
          <w:i/>
          <w:lang w:val="en-GB"/>
        </w:rPr>
        <w:t>1</w:t>
      </w:r>
      <w:r w:rsidR="008F48E0">
        <w:rPr>
          <w:i/>
          <w:lang w:val="en-GB"/>
        </w:rPr>
        <w:t>0</w:t>
      </w:r>
      <w:r w:rsidR="00EE246A" w:rsidRPr="00067FD2">
        <w:rPr>
          <w:i/>
          <w:lang w:val="en-GB"/>
        </w:rPr>
        <w:t xml:space="preserve"> pt</w:t>
      </w:r>
      <w:r w:rsidR="00BA3C02" w:rsidRPr="00067FD2">
        <w:rPr>
          <w:i/>
          <w:lang w:val="en-GB"/>
        </w:rPr>
        <w:t xml:space="preserve">. The text is written in English with 1 interval spacing. </w:t>
      </w:r>
      <w:r w:rsidR="00E94A46" w:rsidRPr="00067FD2">
        <w:rPr>
          <w:i/>
          <w:lang w:val="en-GB"/>
        </w:rPr>
        <w:t xml:space="preserve">Microsoft Word text editor should be used to prepare the article. The text should be laid out on the A4 format (210 x 297 mm) page with the following margins: top – 20 mm, bottom – </w:t>
      </w:r>
      <w:r w:rsidR="00C4763B">
        <w:rPr>
          <w:i/>
          <w:lang w:val="en-GB"/>
        </w:rPr>
        <w:t xml:space="preserve">25 mm, left and right – 18 mm.  </w:t>
      </w:r>
    </w:p>
    <w:p w14:paraId="2C30F723" w14:textId="77777777" w:rsidR="006E4726" w:rsidRPr="00067FD2" w:rsidRDefault="000F4426" w:rsidP="007A1A0D">
      <w:pPr>
        <w:spacing w:after="120"/>
        <w:jc w:val="both"/>
        <w:rPr>
          <w:b/>
          <w:i/>
          <w:lang w:val="en-GB"/>
        </w:rPr>
      </w:pPr>
      <w:r w:rsidRPr="00067FD2">
        <w:rPr>
          <w:i/>
          <w:lang w:val="en-GB"/>
        </w:rPr>
        <w:t xml:space="preserve">Articles should be between </w:t>
      </w:r>
      <w:r w:rsidR="00E636C3" w:rsidRPr="00067FD2">
        <w:rPr>
          <w:i/>
          <w:lang w:val="en-GB"/>
        </w:rPr>
        <w:t>8000 and</w:t>
      </w:r>
      <w:r w:rsidRPr="00067FD2">
        <w:rPr>
          <w:i/>
          <w:lang w:val="en-GB"/>
        </w:rPr>
        <w:t xml:space="preserve"> 12000 words in length. This includes all text, such as the abstract, references, all text in tables, figures, and appendices. </w:t>
      </w:r>
      <w:r w:rsidR="006E4726" w:rsidRPr="00067FD2">
        <w:rPr>
          <w:b/>
          <w:i/>
          <w:lang w:val="en-GB"/>
        </w:rPr>
        <w:t xml:space="preserve"> </w:t>
      </w:r>
    </w:p>
    <w:p w14:paraId="6D85D0C7" w14:textId="77777777" w:rsidR="00513973" w:rsidRPr="00067FD2" w:rsidRDefault="00BA3C02" w:rsidP="007A1A0D">
      <w:pPr>
        <w:spacing w:after="240"/>
        <w:rPr>
          <w:lang w:val="en-GB"/>
        </w:rPr>
      </w:pPr>
      <w:r w:rsidRPr="00067FD2">
        <w:rPr>
          <w:spacing w:val="-2"/>
          <w:lang w:val="en-GB"/>
        </w:rPr>
        <w:t xml:space="preserve">Keywords: </w:t>
      </w:r>
      <w:r w:rsidR="00FD0175" w:rsidRPr="00FD0175">
        <w:rPr>
          <w:i/>
          <w:spacing w:val="-2"/>
          <w:lang w:val="en-GB"/>
        </w:rPr>
        <w:t>N</w:t>
      </w:r>
      <w:r w:rsidRPr="00067FD2">
        <w:rPr>
          <w:i/>
          <w:spacing w:val="-2"/>
          <w:lang w:val="en-GB"/>
        </w:rPr>
        <w:t xml:space="preserve">ot </w:t>
      </w:r>
      <w:r w:rsidR="00FD0175">
        <w:rPr>
          <w:i/>
          <w:spacing w:val="-2"/>
          <w:lang w:val="en-GB"/>
        </w:rPr>
        <w:t>L</w:t>
      </w:r>
      <w:r w:rsidRPr="00067FD2">
        <w:rPr>
          <w:i/>
          <w:spacing w:val="-2"/>
          <w:lang w:val="en-GB"/>
        </w:rPr>
        <w:t xml:space="preserve">ess than 5 </w:t>
      </w:r>
      <w:r w:rsidR="00FD0175">
        <w:rPr>
          <w:i/>
          <w:spacing w:val="-2"/>
          <w:lang w:val="en-GB"/>
        </w:rPr>
        <w:t>K</w:t>
      </w:r>
      <w:r w:rsidR="009F2F91" w:rsidRPr="00067FD2">
        <w:rPr>
          <w:i/>
          <w:spacing w:val="-2"/>
          <w:lang w:val="en-GB"/>
        </w:rPr>
        <w:t>eywords</w:t>
      </w:r>
      <w:r w:rsidR="00513973" w:rsidRPr="00067FD2">
        <w:rPr>
          <w:i/>
          <w:spacing w:val="-2"/>
          <w:lang w:val="en-GB"/>
        </w:rPr>
        <w:t xml:space="preserve"> (Times New Roman, 1</w:t>
      </w:r>
      <w:r w:rsidR="001E3B6F">
        <w:rPr>
          <w:i/>
          <w:spacing w:val="-2"/>
          <w:lang w:val="en-GB"/>
        </w:rPr>
        <w:t>0</w:t>
      </w:r>
      <w:r w:rsidR="00513973" w:rsidRPr="00067FD2">
        <w:rPr>
          <w:i/>
          <w:spacing w:val="-2"/>
          <w:lang w:val="en-GB"/>
        </w:rPr>
        <w:t xml:space="preserve"> pt, Italic)</w:t>
      </w:r>
    </w:p>
    <w:p w14:paraId="41A7650B" w14:textId="77777777" w:rsidR="006E4726" w:rsidRPr="007A1A0D" w:rsidRDefault="006E4726" w:rsidP="007A1A0D">
      <w:pPr>
        <w:pStyle w:val="tekstas"/>
        <w:tabs>
          <w:tab w:val="clear" w:pos="454"/>
        </w:tabs>
        <w:ind w:left="340" w:firstLine="0"/>
        <w:rPr>
          <w:rFonts w:ascii="Times New Roman" w:hAnsi="Times New Roman"/>
          <w:sz w:val="24"/>
          <w:szCs w:val="24"/>
          <w:lang w:val="en-GB"/>
        </w:rPr>
        <w:sectPr w:rsidR="006E4726" w:rsidRPr="007A1A0D" w:rsidSect="00FD0175">
          <w:headerReference w:type="even" r:id="rId9"/>
          <w:headerReference w:type="default" r:id="rId10"/>
          <w:footerReference w:type="even" r:id="rId11"/>
          <w:footerReference w:type="default" r:id="rId12"/>
          <w:footerReference w:type="first" r:id="rId13"/>
          <w:type w:val="continuous"/>
          <w:pgSz w:w="11906" w:h="16838"/>
          <w:pgMar w:top="1134" w:right="1021" w:bottom="1418" w:left="1021" w:header="567" w:footer="567" w:gutter="0"/>
          <w:pgNumType w:fmt="numberInDash" w:start="1"/>
          <w:cols w:space="1296"/>
          <w:titlePg/>
          <w:docGrid w:linePitch="360"/>
        </w:sectPr>
      </w:pPr>
    </w:p>
    <w:p w14:paraId="4DDC2F7C" w14:textId="77777777" w:rsidR="00A30C7A" w:rsidRPr="00067FD2" w:rsidRDefault="00A30C7A" w:rsidP="00645625">
      <w:pPr>
        <w:pStyle w:val="tekstas"/>
        <w:tabs>
          <w:tab w:val="clear" w:pos="454"/>
        </w:tabs>
        <w:spacing w:after="120"/>
        <w:ind w:left="340" w:firstLine="0"/>
        <w:rPr>
          <w:rFonts w:ascii="Times New Roman" w:hAnsi="Times New Roman"/>
          <w:lang w:val="en-GB"/>
        </w:rPr>
      </w:pPr>
      <w:r w:rsidRPr="00067FD2">
        <w:rPr>
          <w:rFonts w:ascii="Times New Roman" w:hAnsi="Times New Roman"/>
          <w:b/>
          <w:lang w:val="en-GB"/>
        </w:rPr>
        <w:t xml:space="preserve">Introduction and Titles of sections (Time New Roman, </w:t>
      </w:r>
      <w:r w:rsidR="009B2748" w:rsidRPr="00067FD2">
        <w:rPr>
          <w:rFonts w:ascii="Times New Roman" w:hAnsi="Times New Roman"/>
          <w:b/>
          <w:lang w:val="en-GB"/>
        </w:rPr>
        <w:t>1</w:t>
      </w:r>
      <w:r w:rsidR="000F4426" w:rsidRPr="00067FD2">
        <w:rPr>
          <w:rFonts w:ascii="Times New Roman" w:hAnsi="Times New Roman"/>
          <w:b/>
          <w:lang w:val="en-GB"/>
        </w:rPr>
        <w:t>0</w:t>
      </w:r>
      <w:r w:rsidR="00FD0175">
        <w:rPr>
          <w:rFonts w:ascii="Times New Roman" w:hAnsi="Times New Roman"/>
          <w:b/>
          <w:lang w:val="en-GB"/>
        </w:rPr>
        <w:t xml:space="preserve"> </w:t>
      </w:r>
      <w:r w:rsidRPr="00067FD2">
        <w:rPr>
          <w:rFonts w:ascii="Times New Roman" w:hAnsi="Times New Roman"/>
          <w:b/>
          <w:lang w:val="en-GB"/>
        </w:rPr>
        <w:t>pt, Bold)</w:t>
      </w:r>
      <w:r w:rsidRPr="00067FD2">
        <w:rPr>
          <w:rFonts w:ascii="Times New Roman" w:hAnsi="Times New Roman"/>
          <w:lang w:val="en-GB"/>
        </w:rPr>
        <w:t xml:space="preserve"> </w:t>
      </w:r>
    </w:p>
    <w:p w14:paraId="131695BF" w14:textId="77777777" w:rsidR="00EA0FDA" w:rsidRPr="00067FD2" w:rsidRDefault="00EA0FDA" w:rsidP="00EA0FDA">
      <w:pPr>
        <w:ind w:firstLine="340"/>
        <w:jc w:val="both"/>
        <w:rPr>
          <w:lang w:val="en-GB"/>
        </w:rPr>
      </w:pPr>
      <w:r w:rsidRPr="00067FD2">
        <w:rPr>
          <w:lang w:val="en-GB"/>
        </w:rPr>
        <w:t xml:space="preserve">Engineering Economics journal aims to publish empirical research that tests or extends economics and management theories and contributes to practice. All empirical methods, including, but not limited to, qualitative, quantitative, field, laboratory, meta-analytic, and mixed methods are welcome. To be published in EE, the research must make empirical and theoretical contributions, and the manuscript should highlight the relevance of those contributions to economic development or management </w:t>
      </w:r>
      <w:r w:rsidRPr="00067FD2">
        <w:rPr>
          <w:lang w:val="en-GB"/>
        </w:rPr>
        <w:t>practice. Authors should strive to produce original, insightful, interesting, important, and theoretically bold research that demonstrates a contribution to the field's understanding of an issue or topic.</w:t>
      </w:r>
    </w:p>
    <w:p w14:paraId="647B70DD" w14:textId="77777777" w:rsidR="00EA0FDA" w:rsidRPr="00067FD2" w:rsidRDefault="00EA0FDA" w:rsidP="00EA0FDA">
      <w:pPr>
        <w:ind w:firstLine="340"/>
        <w:jc w:val="both"/>
        <w:rPr>
          <w:lang w:val="en-GB"/>
        </w:rPr>
      </w:pPr>
      <w:r w:rsidRPr="00067FD2">
        <w:rPr>
          <w:lang w:val="en-GB"/>
        </w:rPr>
        <w:t>An article's text should be arranged in two columns (width: 8,4 cm – spacing: 0,6 cm.) 1</w:t>
      </w:r>
      <w:r w:rsidR="00F04B5F">
        <w:rPr>
          <w:lang w:val="en-GB"/>
        </w:rPr>
        <w:t>0</w:t>
      </w:r>
      <w:r w:rsidRPr="00067FD2">
        <w:rPr>
          <w:lang w:val="en-GB"/>
        </w:rPr>
        <w:t xml:space="preserve"> pt.</w:t>
      </w:r>
    </w:p>
    <w:p w14:paraId="6EA5BC21" w14:textId="77777777" w:rsidR="00EA0FDA" w:rsidRPr="00067FD2" w:rsidRDefault="00EA0FDA" w:rsidP="00EA0FDA">
      <w:pPr>
        <w:ind w:firstLine="340"/>
        <w:jc w:val="both"/>
        <w:rPr>
          <w:lang w:val="en-GB"/>
        </w:rPr>
      </w:pPr>
      <w:r w:rsidRPr="00067FD2">
        <w:rPr>
          <w:lang w:val="en-GB"/>
        </w:rPr>
        <w:t>The text should be written in English with 1 interval spacing. Each paragraph should</w:t>
      </w:r>
      <w:r w:rsidR="000702B1">
        <w:rPr>
          <w:lang w:val="en-GB"/>
        </w:rPr>
        <w:t xml:space="preserve"> start on a new line (0.6 cm). </w:t>
      </w:r>
    </w:p>
    <w:p w14:paraId="672F22C4" w14:textId="77777777" w:rsidR="00EA0FDA" w:rsidRPr="00067FD2" w:rsidRDefault="00EA0FDA" w:rsidP="00EA0FDA">
      <w:pPr>
        <w:ind w:firstLine="340"/>
        <w:jc w:val="both"/>
        <w:rPr>
          <w:lang w:val="en-GB"/>
        </w:rPr>
      </w:pPr>
      <w:r w:rsidRPr="00067FD2">
        <w:rPr>
          <w:lang w:val="en-GB"/>
        </w:rPr>
        <w:t xml:space="preserve">For the citation of authors, use Latin letters only, e.g. (Morrison, 2011), (Morrison, 2011; Battilana &amp; Lee, 2014) </w:t>
      </w:r>
      <w:r w:rsidR="000702B1">
        <w:rPr>
          <w:lang w:val="en-GB"/>
        </w:rPr>
        <w:t xml:space="preserve">or (Backus </w:t>
      </w:r>
      <w:r w:rsidR="000702B1" w:rsidRPr="00FD0175">
        <w:rPr>
          <w:i/>
          <w:lang w:val="en-GB"/>
        </w:rPr>
        <w:t>et al.,</w:t>
      </w:r>
      <w:r w:rsidR="000702B1">
        <w:rPr>
          <w:lang w:val="en-GB"/>
        </w:rPr>
        <w:t xml:space="preserve"> 2020). </w:t>
      </w:r>
    </w:p>
    <w:p w14:paraId="16559EE2" w14:textId="77777777" w:rsidR="006E4726" w:rsidRPr="00645625" w:rsidRDefault="006E4726" w:rsidP="00645625">
      <w:pPr>
        <w:spacing w:after="120"/>
        <w:jc w:val="both"/>
        <w:rPr>
          <w:b/>
          <w:spacing w:val="-4"/>
          <w:sz w:val="22"/>
          <w:lang w:val="en-GB"/>
        </w:rPr>
        <w:sectPr w:rsidR="006E4726" w:rsidRPr="00645625" w:rsidSect="006E4726">
          <w:type w:val="continuous"/>
          <w:pgSz w:w="11906" w:h="16838"/>
          <w:pgMar w:top="1134" w:right="1021" w:bottom="1418" w:left="1021" w:header="567" w:footer="567" w:gutter="0"/>
          <w:pgNumType w:fmt="numberInDash" w:start="332"/>
          <w:cols w:num="2" w:space="340"/>
          <w:titlePg/>
          <w:docGrid w:linePitch="360"/>
        </w:sectPr>
      </w:pPr>
    </w:p>
    <w:p w14:paraId="6DBD0A3B" w14:textId="77777777" w:rsidR="00513973" w:rsidRPr="00067FD2" w:rsidRDefault="006C1EDA" w:rsidP="00645625">
      <w:pPr>
        <w:spacing w:before="120" w:after="120"/>
        <w:ind w:left="357"/>
        <w:jc w:val="right"/>
        <w:rPr>
          <w:szCs w:val="18"/>
          <w:lang w:val="en-GB"/>
        </w:rPr>
      </w:pPr>
      <w:r w:rsidRPr="00067FD2">
        <w:rPr>
          <w:szCs w:val="18"/>
          <w:lang w:val="en-GB"/>
        </w:rPr>
        <w:t>Table 1 (</w:t>
      </w:r>
      <w:r w:rsidR="00FD0175">
        <w:rPr>
          <w:szCs w:val="18"/>
          <w:lang w:val="en-GB"/>
        </w:rPr>
        <w:t>9</w:t>
      </w:r>
      <w:r w:rsidR="00513973" w:rsidRPr="00067FD2">
        <w:rPr>
          <w:szCs w:val="18"/>
          <w:lang w:val="en-GB"/>
        </w:rPr>
        <w:t xml:space="preserve"> pt)</w:t>
      </w:r>
    </w:p>
    <w:p w14:paraId="083E7A3D" w14:textId="77777777" w:rsidR="00513973" w:rsidRPr="00067FD2" w:rsidRDefault="00E6606E" w:rsidP="00645625">
      <w:pPr>
        <w:spacing w:after="120"/>
        <w:ind w:left="357"/>
        <w:jc w:val="center"/>
        <w:rPr>
          <w:b/>
          <w:sz w:val="24"/>
          <w:szCs w:val="22"/>
          <w:lang w:val="en-GB"/>
        </w:rPr>
      </w:pPr>
      <w:r w:rsidRPr="00067FD2">
        <w:rPr>
          <w:b/>
          <w:szCs w:val="18"/>
          <w:lang w:val="en-GB"/>
        </w:rPr>
        <w:t>The title of a table</w:t>
      </w:r>
      <w:r w:rsidRPr="00067FD2">
        <w:rPr>
          <w:b/>
          <w:sz w:val="24"/>
          <w:szCs w:val="22"/>
          <w:lang w:val="en-GB"/>
        </w:rPr>
        <w:t xml:space="preserve"> </w:t>
      </w:r>
      <w:r w:rsidR="006C1EDA" w:rsidRPr="00067FD2">
        <w:rPr>
          <w:b/>
          <w:szCs w:val="18"/>
          <w:lang w:val="en-GB"/>
        </w:rPr>
        <w:t>(</w:t>
      </w:r>
      <w:r w:rsidR="00FD0175">
        <w:rPr>
          <w:b/>
          <w:szCs w:val="18"/>
          <w:lang w:val="en-GB"/>
        </w:rPr>
        <w:t>9</w:t>
      </w:r>
      <w:r w:rsidR="00513973" w:rsidRPr="00067FD2">
        <w:rPr>
          <w:b/>
          <w:szCs w:val="18"/>
          <w:lang w:val="en-GB"/>
        </w:rPr>
        <w:t xml:space="preserve"> pt, Bold)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168"/>
        <w:gridCol w:w="3168"/>
      </w:tblGrid>
      <w:tr w:rsidR="00C95F99" w14:paraId="04793CEE" w14:textId="77777777" w:rsidTr="00CA241D">
        <w:trPr>
          <w:jc w:val="center"/>
        </w:trPr>
        <w:tc>
          <w:tcPr>
            <w:tcW w:w="0" w:type="auto"/>
          </w:tcPr>
          <w:p w14:paraId="5FE432ED" w14:textId="77777777" w:rsidR="00AF04C1" w:rsidRPr="00067FD2" w:rsidRDefault="006C1EDA" w:rsidP="00FD0175">
            <w:pPr>
              <w:jc w:val="center"/>
              <w:rPr>
                <w:b/>
                <w:szCs w:val="16"/>
                <w:lang w:val="en-GB"/>
              </w:rPr>
            </w:pPr>
            <w:r w:rsidRPr="00067FD2">
              <w:rPr>
                <w:b/>
                <w:szCs w:val="16"/>
                <w:lang w:val="en-GB"/>
              </w:rPr>
              <w:t>Table information (</w:t>
            </w:r>
            <w:r w:rsidR="000F4426" w:rsidRPr="00067FD2">
              <w:rPr>
                <w:b/>
                <w:szCs w:val="16"/>
                <w:lang w:val="en-GB"/>
              </w:rPr>
              <w:t>9</w:t>
            </w:r>
            <w:r w:rsidR="00AF04C1" w:rsidRPr="00067FD2">
              <w:rPr>
                <w:b/>
                <w:szCs w:val="16"/>
                <w:lang w:val="en-GB"/>
              </w:rPr>
              <w:t xml:space="preserve"> pt)</w:t>
            </w:r>
          </w:p>
        </w:tc>
        <w:tc>
          <w:tcPr>
            <w:tcW w:w="0" w:type="auto"/>
          </w:tcPr>
          <w:p w14:paraId="508293D9" w14:textId="77777777" w:rsidR="00AF04C1" w:rsidRPr="00067FD2" w:rsidRDefault="00AF04C1" w:rsidP="00FD0175">
            <w:pPr>
              <w:jc w:val="center"/>
              <w:rPr>
                <w:b/>
                <w:lang w:val="en-GB"/>
              </w:rPr>
            </w:pPr>
            <w:r w:rsidRPr="00067FD2">
              <w:rPr>
                <w:b/>
                <w:szCs w:val="16"/>
                <w:lang w:val="en-GB"/>
              </w:rPr>
              <w:t>Table information (</w:t>
            </w:r>
            <w:r w:rsidR="000F4426" w:rsidRPr="00067FD2">
              <w:rPr>
                <w:b/>
                <w:szCs w:val="16"/>
                <w:lang w:val="en-GB"/>
              </w:rPr>
              <w:t>9</w:t>
            </w:r>
            <w:r w:rsidRPr="00067FD2">
              <w:rPr>
                <w:b/>
                <w:szCs w:val="16"/>
                <w:lang w:val="en-GB"/>
              </w:rPr>
              <w:t xml:space="preserve"> pt)</w:t>
            </w:r>
          </w:p>
        </w:tc>
        <w:tc>
          <w:tcPr>
            <w:tcW w:w="0" w:type="auto"/>
          </w:tcPr>
          <w:p w14:paraId="3C6EDF4C" w14:textId="77777777" w:rsidR="00AF04C1" w:rsidRPr="00067FD2" w:rsidRDefault="00AF04C1" w:rsidP="00FD0175">
            <w:pPr>
              <w:jc w:val="center"/>
              <w:rPr>
                <w:b/>
                <w:lang w:val="en-GB"/>
              </w:rPr>
            </w:pPr>
            <w:r w:rsidRPr="00067FD2">
              <w:rPr>
                <w:b/>
                <w:szCs w:val="16"/>
                <w:lang w:val="en-GB"/>
              </w:rPr>
              <w:t>Table information (</w:t>
            </w:r>
            <w:r w:rsidR="000F4426" w:rsidRPr="00067FD2">
              <w:rPr>
                <w:b/>
                <w:szCs w:val="16"/>
                <w:lang w:val="en-GB"/>
              </w:rPr>
              <w:t>9</w:t>
            </w:r>
            <w:r w:rsidRPr="00067FD2">
              <w:rPr>
                <w:b/>
                <w:szCs w:val="16"/>
                <w:lang w:val="en-GB"/>
              </w:rPr>
              <w:t xml:space="preserve"> pt)</w:t>
            </w:r>
          </w:p>
        </w:tc>
      </w:tr>
      <w:tr w:rsidR="00C95F99" w14:paraId="6898A751" w14:textId="77777777" w:rsidTr="00CA241D">
        <w:trPr>
          <w:jc w:val="center"/>
        </w:trPr>
        <w:tc>
          <w:tcPr>
            <w:tcW w:w="0" w:type="auto"/>
          </w:tcPr>
          <w:p w14:paraId="3A233387" w14:textId="77777777" w:rsidR="00AF04C1" w:rsidRPr="00067FD2" w:rsidRDefault="00AF04C1" w:rsidP="009034E0">
            <w:pPr>
              <w:jc w:val="both"/>
              <w:rPr>
                <w:lang w:val="en-GB"/>
              </w:rPr>
            </w:pPr>
          </w:p>
        </w:tc>
        <w:tc>
          <w:tcPr>
            <w:tcW w:w="0" w:type="auto"/>
          </w:tcPr>
          <w:p w14:paraId="737C9D4E" w14:textId="77777777" w:rsidR="00AF04C1" w:rsidRPr="00067FD2" w:rsidRDefault="00AF04C1" w:rsidP="009034E0">
            <w:pPr>
              <w:jc w:val="both"/>
              <w:rPr>
                <w:lang w:val="en-GB"/>
              </w:rPr>
            </w:pPr>
          </w:p>
        </w:tc>
        <w:tc>
          <w:tcPr>
            <w:tcW w:w="0" w:type="auto"/>
          </w:tcPr>
          <w:p w14:paraId="0EAB9C52" w14:textId="77777777" w:rsidR="00AF04C1" w:rsidRPr="00067FD2" w:rsidRDefault="00AF04C1" w:rsidP="009034E0">
            <w:pPr>
              <w:jc w:val="both"/>
              <w:rPr>
                <w:lang w:val="en-GB"/>
              </w:rPr>
            </w:pPr>
          </w:p>
        </w:tc>
      </w:tr>
      <w:tr w:rsidR="00C95F99" w14:paraId="748FD426" w14:textId="77777777" w:rsidTr="00CA241D">
        <w:trPr>
          <w:trHeight w:val="230"/>
          <w:jc w:val="center"/>
        </w:trPr>
        <w:tc>
          <w:tcPr>
            <w:tcW w:w="0" w:type="auto"/>
            <w:gridSpan w:val="3"/>
            <w:vMerge w:val="restart"/>
          </w:tcPr>
          <w:p w14:paraId="4357AABD" w14:textId="77777777" w:rsidR="00AF04C1" w:rsidRPr="00067FD2" w:rsidRDefault="00AF04C1" w:rsidP="00AF04C1">
            <w:pPr>
              <w:rPr>
                <w:szCs w:val="16"/>
                <w:lang w:val="en-GB"/>
              </w:rPr>
            </w:pPr>
            <w:r w:rsidRPr="00067FD2">
              <w:rPr>
                <w:szCs w:val="16"/>
                <w:lang w:val="en-GB"/>
              </w:rPr>
              <w:t>Tables and figures should be placed as close as possible to where they are cited.</w:t>
            </w:r>
          </w:p>
          <w:p w14:paraId="153DE61C" w14:textId="77777777" w:rsidR="00AF04C1" w:rsidRPr="00067FD2" w:rsidRDefault="00AF04C1" w:rsidP="00AF04C1">
            <w:pPr>
              <w:rPr>
                <w:szCs w:val="16"/>
                <w:lang w:val="en-GB"/>
              </w:rPr>
            </w:pPr>
            <w:r w:rsidRPr="00067FD2">
              <w:rPr>
                <w:szCs w:val="16"/>
                <w:lang w:val="en-GB"/>
              </w:rPr>
              <w:t xml:space="preserve">Tables and figures should be numbered separately and consecutively. </w:t>
            </w:r>
          </w:p>
          <w:p w14:paraId="02B184A9" w14:textId="77777777" w:rsidR="00AF04C1" w:rsidRPr="00067FD2" w:rsidRDefault="00AF04C1" w:rsidP="00AF04C1">
            <w:pPr>
              <w:rPr>
                <w:szCs w:val="16"/>
                <w:lang w:val="en-GB"/>
              </w:rPr>
            </w:pPr>
            <w:r w:rsidRPr="00067FD2">
              <w:rPr>
                <w:szCs w:val="16"/>
                <w:lang w:val="en-GB"/>
              </w:rPr>
              <w:t xml:space="preserve">Table’s captions are typed in </w:t>
            </w:r>
            <w:r w:rsidR="00FD0175">
              <w:rPr>
                <w:szCs w:val="16"/>
                <w:lang w:val="en-GB"/>
              </w:rPr>
              <w:t>9</w:t>
            </w:r>
            <w:r w:rsidRPr="00067FD2">
              <w:rPr>
                <w:szCs w:val="16"/>
                <w:lang w:val="en-GB"/>
              </w:rPr>
              <w:t xml:space="preserve"> points, </w:t>
            </w:r>
            <w:proofErr w:type="spellStart"/>
            <w:r w:rsidRPr="00067FD2">
              <w:rPr>
                <w:szCs w:val="16"/>
                <w:lang w:val="en-GB"/>
              </w:rPr>
              <w:t>centered</w:t>
            </w:r>
            <w:proofErr w:type="spellEnd"/>
            <w:r w:rsidRPr="00067FD2">
              <w:rPr>
                <w:szCs w:val="16"/>
                <w:lang w:val="en-GB"/>
              </w:rPr>
              <w:t xml:space="preserve">, Times New Roman (style </w:t>
            </w:r>
            <w:proofErr w:type="spellStart"/>
            <w:r w:rsidRPr="00067FD2">
              <w:rPr>
                <w:szCs w:val="16"/>
                <w:lang w:val="en-GB"/>
              </w:rPr>
              <w:t>Table_caption</w:t>
            </w:r>
            <w:proofErr w:type="spellEnd"/>
            <w:r w:rsidRPr="00067FD2">
              <w:rPr>
                <w:szCs w:val="16"/>
                <w:lang w:val="en-GB"/>
              </w:rPr>
              <w:t xml:space="preserve">). </w:t>
            </w:r>
          </w:p>
          <w:p w14:paraId="6F3AFB9E" w14:textId="77777777" w:rsidR="006C1EDA" w:rsidRPr="00067FD2" w:rsidRDefault="00AF04C1" w:rsidP="00AF04C1">
            <w:pPr>
              <w:rPr>
                <w:szCs w:val="16"/>
                <w:lang w:val="en-GB"/>
              </w:rPr>
            </w:pPr>
            <w:r w:rsidRPr="00067FD2">
              <w:rPr>
                <w:szCs w:val="16"/>
                <w:lang w:val="en-GB"/>
              </w:rPr>
              <w:t xml:space="preserve">Text in the tables is typed in </w:t>
            </w:r>
            <w:r w:rsidR="00FD0175">
              <w:rPr>
                <w:szCs w:val="16"/>
                <w:lang w:val="en-GB"/>
              </w:rPr>
              <w:t>9</w:t>
            </w:r>
            <w:r w:rsidRPr="00067FD2">
              <w:rPr>
                <w:szCs w:val="16"/>
                <w:lang w:val="en-GB"/>
              </w:rPr>
              <w:t xml:space="preserve"> points, Times New Roman (style Table). An example of</w:t>
            </w:r>
            <w:r w:rsidR="000702B1">
              <w:rPr>
                <w:szCs w:val="16"/>
                <w:lang w:val="en-GB"/>
              </w:rPr>
              <w:t xml:space="preserve"> the table is given in Table 1.</w:t>
            </w:r>
          </w:p>
          <w:p w14:paraId="44D3CD65" w14:textId="77777777" w:rsidR="00E121A0" w:rsidRPr="00067FD2" w:rsidRDefault="00AF04C1" w:rsidP="00AF04C1">
            <w:pPr>
              <w:rPr>
                <w:szCs w:val="16"/>
                <w:lang w:val="en-GB"/>
              </w:rPr>
            </w:pPr>
            <w:r w:rsidRPr="00067FD2">
              <w:rPr>
                <w:szCs w:val="16"/>
                <w:lang w:val="en-GB"/>
              </w:rPr>
              <w:t xml:space="preserve">Figure’s captions are typed in </w:t>
            </w:r>
            <w:r w:rsidR="00FD0175">
              <w:rPr>
                <w:szCs w:val="16"/>
                <w:lang w:val="en-GB"/>
              </w:rPr>
              <w:t>9</w:t>
            </w:r>
            <w:r w:rsidRPr="00067FD2">
              <w:rPr>
                <w:szCs w:val="16"/>
                <w:lang w:val="en-GB"/>
              </w:rPr>
              <w:t xml:space="preserve"> points, </w:t>
            </w:r>
            <w:proofErr w:type="spellStart"/>
            <w:r w:rsidRPr="00067FD2">
              <w:rPr>
                <w:szCs w:val="16"/>
                <w:lang w:val="en-GB"/>
              </w:rPr>
              <w:t>centered</w:t>
            </w:r>
            <w:proofErr w:type="spellEnd"/>
            <w:r w:rsidRPr="00067FD2">
              <w:rPr>
                <w:szCs w:val="16"/>
                <w:lang w:val="en-GB"/>
              </w:rPr>
              <w:t xml:space="preserve">, Times New Roman (style </w:t>
            </w:r>
            <w:proofErr w:type="spellStart"/>
            <w:r w:rsidRPr="00067FD2">
              <w:rPr>
                <w:szCs w:val="16"/>
                <w:lang w:val="en-GB"/>
              </w:rPr>
              <w:t>Figure_caption</w:t>
            </w:r>
            <w:proofErr w:type="spellEnd"/>
            <w:r w:rsidRPr="00067FD2">
              <w:rPr>
                <w:szCs w:val="16"/>
                <w:lang w:val="en-GB"/>
              </w:rPr>
              <w:t xml:space="preserve">). </w:t>
            </w:r>
          </w:p>
          <w:p w14:paraId="0C7B62F4" w14:textId="77777777" w:rsidR="00AF04C1" w:rsidRPr="00067FD2" w:rsidRDefault="00E121A0" w:rsidP="00E121A0">
            <w:pPr>
              <w:rPr>
                <w:b/>
                <w:szCs w:val="16"/>
                <w:lang w:val="en-GB"/>
              </w:rPr>
            </w:pPr>
            <w:r w:rsidRPr="00067FD2">
              <w:rPr>
                <w:b/>
                <w:szCs w:val="16"/>
                <w:lang w:val="en-GB"/>
              </w:rPr>
              <w:t>Tables and figures should be in black and white. An example of the figure is given in Figure 1.</w:t>
            </w:r>
          </w:p>
        </w:tc>
      </w:tr>
      <w:tr w:rsidR="00C95F99" w14:paraId="1593150C" w14:textId="77777777" w:rsidTr="00CA241D">
        <w:trPr>
          <w:trHeight w:val="230"/>
          <w:jc w:val="center"/>
        </w:trPr>
        <w:tc>
          <w:tcPr>
            <w:tcW w:w="0" w:type="auto"/>
            <w:gridSpan w:val="3"/>
            <w:vMerge/>
          </w:tcPr>
          <w:p w14:paraId="4CCAA7C5" w14:textId="77777777" w:rsidR="00AF04C1" w:rsidRPr="00067FD2" w:rsidRDefault="00AF04C1" w:rsidP="009034E0">
            <w:pPr>
              <w:jc w:val="both"/>
              <w:rPr>
                <w:lang w:val="en-GB"/>
              </w:rPr>
            </w:pPr>
          </w:p>
        </w:tc>
      </w:tr>
    </w:tbl>
    <w:p w14:paraId="469B3717" w14:textId="77777777" w:rsidR="00AF04C1" w:rsidRPr="00067FD2" w:rsidRDefault="00AF04C1" w:rsidP="00421F5F">
      <w:pPr>
        <w:pStyle w:val="tekstas"/>
        <w:tabs>
          <w:tab w:val="clear" w:pos="454"/>
        </w:tabs>
        <w:spacing w:before="120"/>
        <w:ind w:firstLine="0"/>
        <w:jc w:val="center"/>
        <w:rPr>
          <w:rFonts w:ascii="Times New Roman" w:hAnsi="Times New Roman"/>
          <w:sz w:val="12"/>
          <w:lang w:val="en-GB"/>
        </w:rPr>
      </w:pPr>
    </w:p>
    <w:p w14:paraId="4B9D3D01" w14:textId="44A9C135" w:rsidR="00E6606E" w:rsidRPr="00067FD2" w:rsidRDefault="002B533D" w:rsidP="00621EE4">
      <w:pPr>
        <w:ind w:left="360"/>
        <w:jc w:val="center"/>
        <w:rPr>
          <w:lang w:val="en-GB"/>
        </w:rPr>
      </w:pPr>
      <w:r w:rsidRPr="00067FD2">
        <w:rPr>
          <w:noProof/>
          <w:lang w:val="en-GB"/>
        </w:rPr>
        <w:drawing>
          <wp:inline distT="0" distB="0" distL="0" distR="0" wp14:anchorId="5DA1E8CE" wp14:editId="2446A161">
            <wp:extent cx="3596640" cy="2217420"/>
            <wp:effectExtent l="0" t="0" r="0" b="0"/>
            <wp:docPr id="2" name="Picture 2" descr="Virselis-reikalavimams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selis-reikalavimams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6640" cy="2217420"/>
                    </a:xfrm>
                    <a:prstGeom prst="rect">
                      <a:avLst/>
                    </a:prstGeom>
                    <a:noFill/>
                    <a:ln>
                      <a:noFill/>
                    </a:ln>
                  </pic:spPr>
                </pic:pic>
              </a:graphicData>
            </a:graphic>
          </wp:inline>
        </w:drawing>
      </w:r>
    </w:p>
    <w:p w14:paraId="6A3A2C6C" w14:textId="77777777" w:rsidR="00E6606E" w:rsidRDefault="00E6606E" w:rsidP="00421F5F">
      <w:pPr>
        <w:spacing w:before="120"/>
        <w:ind w:left="357"/>
        <w:jc w:val="center"/>
        <w:rPr>
          <w:lang w:val="en-GB"/>
        </w:rPr>
      </w:pPr>
      <w:r w:rsidRPr="00067FD2">
        <w:rPr>
          <w:b/>
          <w:lang w:val="en-GB"/>
        </w:rPr>
        <w:t>Figure 1.</w:t>
      </w:r>
      <w:r w:rsidRPr="00067FD2">
        <w:rPr>
          <w:lang w:val="en-GB"/>
        </w:rPr>
        <w:t xml:space="preserve"> Title (</w:t>
      </w:r>
      <w:r w:rsidR="00FD0175">
        <w:rPr>
          <w:lang w:val="en-GB"/>
        </w:rPr>
        <w:t>9</w:t>
      </w:r>
      <w:r w:rsidRPr="00067FD2">
        <w:rPr>
          <w:lang w:val="en-GB"/>
        </w:rPr>
        <w:t xml:space="preserve"> pt)</w:t>
      </w:r>
    </w:p>
    <w:p w14:paraId="54C71C00" w14:textId="77777777" w:rsidR="00F636ED" w:rsidRPr="00067FD2" w:rsidRDefault="00F636ED" w:rsidP="00421F5F">
      <w:pPr>
        <w:spacing w:before="120"/>
        <w:ind w:left="357"/>
        <w:jc w:val="center"/>
        <w:rPr>
          <w:lang w:val="en-GB"/>
        </w:rPr>
      </w:pPr>
    </w:p>
    <w:p w14:paraId="758A13FF" w14:textId="77777777" w:rsidR="00C95F99" w:rsidRPr="00C4763B" w:rsidRDefault="00C95F99">
      <w:pPr>
        <w:sectPr w:rsidR="00C95F99" w:rsidRPr="00C4763B" w:rsidSect="00D31FAF">
          <w:type w:val="continuous"/>
          <w:pgSz w:w="11906" w:h="16838"/>
          <w:pgMar w:top="1134" w:right="1021" w:bottom="993" w:left="1021" w:header="567" w:footer="567" w:gutter="0"/>
          <w:pgNumType w:fmt="numberInDash" w:start="1"/>
          <w:cols w:space="1296"/>
          <w:titlePg/>
          <w:docGrid w:linePitch="360"/>
        </w:sectPr>
      </w:pPr>
    </w:p>
    <w:p w14:paraId="4D2E2256" w14:textId="77777777" w:rsidR="00C4763B" w:rsidRDefault="00C4763B" w:rsidP="00421F5F">
      <w:pPr>
        <w:spacing w:before="240" w:after="120"/>
        <w:ind w:firstLine="340"/>
        <w:jc w:val="both"/>
        <w:rPr>
          <w:b/>
          <w:lang w:val="en-GB"/>
        </w:rPr>
      </w:pPr>
      <w:r w:rsidRPr="00C4763B">
        <w:rPr>
          <w:b/>
        </w:rPr>
        <w:t xml:space="preserve">Discussion </w:t>
      </w:r>
      <w:r w:rsidRPr="00067FD2">
        <w:rPr>
          <w:spacing w:val="-2"/>
          <w:lang w:val="en-GB"/>
        </w:rPr>
        <w:t>(</w:t>
      </w:r>
      <w:r w:rsidRPr="00067FD2">
        <w:rPr>
          <w:b/>
          <w:lang w:val="en-GB"/>
        </w:rPr>
        <w:t>Times New Roman, 10 pt, Bold</w:t>
      </w:r>
      <w:r>
        <w:rPr>
          <w:b/>
          <w:lang w:val="en-GB"/>
        </w:rPr>
        <w:t>)</w:t>
      </w:r>
      <w:r w:rsidRPr="00067FD2">
        <w:rPr>
          <w:b/>
          <w:lang w:val="en-GB"/>
        </w:rPr>
        <w:t xml:space="preserve"> </w:t>
      </w:r>
    </w:p>
    <w:p w14:paraId="7DE80B17" w14:textId="77777777" w:rsidR="00C4763B" w:rsidRDefault="00C4763B" w:rsidP="00D63836">
      <w:pPr>
        <w:ind w:firstLine="340"/>
        <w:jc w:val="both"/>
      </w:pPr>
      <w:r>
        <w:t>The authors should discuss the theoretical and practical contribution of the findings in this section</w:t>
      </w:r>
    </w:p>
    <w:p w14:paraId="49FE66FE" w14:textId="77777777" w:rsidR="00C4763B" w:rsidRDefault="00D63836" w:rsidP="00421F5F">
      <w:pPr>
        <w:spacing w:before="240" w:after="120"/>
        <w:ind w:firstLine="340"/>
        <w:jc w:val="both"/>
        <w:rPr>
          <w:b/>
          <w:lang w:val="en-GB"/>
        </w:rPr>
      </w:pPr>
      <w:r w:rsidRPr="00067FD2">
        <w:rPr>
          <w:b/>
          <w:spacing w:val="-2"/>
          <w:lang w:val="en-GB"/>
        </w:rPr>
        <w:t xml:space="preserve">Conclusions </w:t>
      </w:r>
      <w:r w:rsidRPr="00067FD2">
        <w:rPr>
          <w:spacing w:val="-2"/>
          <w:lang w:val="en-GB"/>
        </w:rPr>
        <w:t>(</w:t>
      </w:r>
      <w:r w:rsidR="001E51E5" w:rsidRPr="00067FD2">
        <w:rPr>
          <w:b/>
          <w:lang w:val="en-GB"/>
        </w:rPr>
        <w:t>Times New Roman, 1</w:t>
      </w:r>
      <w:r w:rsidR="000F4426" w:rsidRPr="00067FD2">
        <w:rPr>
          <w:b/>
          <w:lang w:val="en-GB"/>
        </w:rPr>
        <w:t>0</w:t>
      </w:r>
      <w:r w:rsidR="001F6898" w:rsidRPr="00067FD2">
        <w:rPr>
          <w:b/>
          <w:lang w:val="en-GB"/>
        </w:rPr>
        <w:t xml:space="preserve"> pt, Bold</w:t>
      </w:r>
      <w:r w:rsidR="00B31A82">
        <w:rPr>
          <w:b/>
          <w:lang w:val="en-GB"/>
        </w:rPr>
        <w:t>)</w:t>
      </w:r>
      <w:r w:rsidR="001F6898" w:rsidRPr="00067FD2">
        <w:rPr>
          <w:b/>
          <w:lang w:val="en-GB"/>
        </w:rPr>
        <w:t xml:space="preserve"> </w:t>
      </w:r>
    </w:p>
    <w:p w14:paraId="3FC1FF02" w14:textId="77777777" w:rsidR="00D63836" w:rsidRPr="00067FD2" w:rsidRDefault="001F6898" w:rsidP="00D63836">
      <w:pPr>
        <w:ind w:firstLine="340"/>
        <w:jc w:val="both"/>
        <w:rPr>
          <w:spacing w:val="-2"/>
          <w:lang w:val="en-GB"/>
        </w:rPr>
      </w:pPr>
      <w:r w:rsidRPr="00067FD2">
        <w:rPr>
          <w:lang w:val="en-GB"/>
        </w:rPr>
        <w:t>F</w:t>
      </w:r>
      <w:r w:rsidR="00D63836" w:rsidRPr="00067FD2">
        <w:rPr>
          <w:spacing w:val="-2"/>
          <w:lang w:val="en-GB"/>
        </w:rPr>
        <w:t>indings of theoretical and empirical research.</w:t>
      </w:r>
    </w:p>
    <w:p w14:paraId="33A5F473" w14:textId="77777777" w:rsidR="00D923CF" w:rsidRDefault="00D923CF" w:rsidP="00D923CF">
      <w:pPr>
        <w:spacing w:line="288" w:lineRule="auto"/>
        <w:jc w:val="both"/>
        <w:rPr>
          <w:b/>
          <w:bCs/>
          <w:highlight w:val="white"/>
        </w:rPr>
      </w:pPr>
    </w:p>
    <w:p w14:paraId="59A12A9C" w14:textId="77777777" w:rsidR="00D923CF" w:rsidRDefault="00D923CF" w:rsidP="00D923CF">
      <w:pPr>
        <w:spacing w:line="288" w:lineRule="auto"/>
        <w:jc w:val="both"/>
        <w:rPr>
          <w:b/>
          <w:bCs/>
          <w:highlight w:val="white"/>
        </w:rPr>
      </w:pPr>
    </w:p>
    <w:p w14:paraId="05854FED" w14:textId="091632C2" w:rsidR="00D923CF" w:rsidRPr="00537E70" w:rsidRDefault="00D923CF" w:rsidP="00D923CF">
      <w:pPr>
        <w:spacing w:line="288" w:lineRule="auto"/>
        <w:jc w:val="both"/>
        <w:rPr>
          <w:b/>
          <w:bCs/>
          <w:highlight w:val="white"/>
        </w:rPr>
      </w:pPr>
      <w:r w:rsidRPr="00537E70">
        <w:rPr>
          <w:b/>
          <w:bCs/>
          <w:highlight w:val="white"/>
        </w:rPr>
        <w:t>Declaration of generative AI and AI-assisted technologies in the writing process</w:t>
      </w:r>
    </w:p>
    <w:p w14:paraId="77E436C6" w14:textId="77777777" w:rsidR="00D923CF" w:rsidRDefault="00D923CF" w:rsidP="00D923CF">
      <w:pPr>
        <w:spacing w:line="288" w:lineRule="auto"/>
        <w:jc w:val="both"/>
      </w:pPr>
      <w:r w:rsidRPr="00537E70">
        <w:rPr>
          <w:highlight w:val="white"/>
        </w:rPr>
        <w:t xml:space="preserve">During the preparation of this work the authors used </w:t>
      </w:r>
      <w:r>
        <w:rPr>
          <w:highlight w:val="white"/>
        </w:rPr>
        <w:t>[title of LLM]</w:t>
      </w:r>
      <w:r w:rsidRPr="00537E70">
        <w:rPr>
          <w:highlight w:val="white"/>
        </w:rPr>
        <w:t xml:space="preserve"> </w:t>
      </w:r>
      <w:proofErr w:type="gramStart"/>
      <w:r w:rsidRPr="00537E70">
        <w:rPr>
          <w:rFonts w:asciiTheme="majorBidi" w:hAnsiTheme="majorBidi" w:cstheme="majorBidi"/>
        </w:rPr>
        <w:t>in order to</w:t>
      </w:r>
      <w:proofErr w:type="gramEnd"/>
      <w:r w:rsidRPr="00537E70">
        <w:rPr>
          <w:rFonts w:asciiTheme="majorBidi" w:hAnsiTheme="majorBidi" w:cstheme="majorBidi"/>
        </w:rPr>
        <w:t xml:space="preserve"> </w:t>
      </w:r>
      <w:r>
        <w:rPr>
          <w:rFonts w:asciiTheme="majorBidi" w:hAnsiTheme="majorBidi" w:cstheme="majorBidi"/>
        </w:rPr>
        <w:t>[list purposes].</w:t>
      </w:r>
      <w:r w:rsidRPr="00537E70">
        <w:rPr>
          <w:highlight w:val="white"/>
        </w:rPr>
        <w:t xml:space="preserve"> After using this tool, the authors reviewed and edited the content as needed and </w:t>
      </w:r>
      <w:proofErr w:type="gramStart"/>
      <w:r w:rsidRPr="00537E70">
        <w:rPr>
          <w:highlight w:val="white"/>
        </w:rPr>
        <w:t>take</w:t>
      </w:r>
      <w:proofErr w:type="gramEnd"/>
      <w:r w:rsidRPr="00537E70">
        <w:rPr>
          <w:highlight w:val="white"/>
        </w:rPr>
        <w:t xml:space="preserve"> full responsibility for the content of the publication.</w:t>
      </w:r>
    </w:p>
    <w:p w14:paraId="08D1E8E5" w14:textId="77777777" w:rsidR="00D923CF" w:rsidRDefault="00D923CF" w:rsidP="00D923CF">
      <w:pPr>
        <w:spacing w:line="288" w:lineRule="auto"/>
        <w:jc w:val="both"/>
        <w:rPr>
          <w:b/>
          <w:spacing w:val="-2"/>
          <w:lang w:val="en-GB"/>
        </w:rPr>
      </w:pPr>
    </w:p>
    <w:p w14:paraId="1060B650" w14:textId="009FAD8F" w:rsidR="00C4763B" w:rsidRDefault="00321C64" w:rsidP="00D923CF">
      <w:pPr>
        <w:spacing w:line="288" w:lineRule="auto"/>
        <w:jc w:val="both"/>
        <w:rPr>
          <w:spacing w:val="-2"/>
          <w:lang w:val="en-GB"/>
        </w:rPr>
      </w:pPr>
      <w:r w:rsidRPr="00067FD2">
        <w:rPr>
          <w:b/>
          <w:spacing w:val="-2"/>
          <w:lang w:val="en-GB"/>
        </w:rPr>
        <w:t xml:space="preserve">Acknowledgment </w:t>
      </w:r>
      <w:r w:rsidRPr="00067FD2">
        <w:rPr>
          <w:spacing w:val="-2"/>
          <w:lang w:val="en-GB"/>
        </w:rPr>
        <w:t>(</w:t>
      </w:r>
      <w:r w:rsidRPr="00067FD2">
        <w:rPr>
          <w:b/>
          <w:lang w:val="en-GB"/>
        </w:rPr>
        <w:t>Times New Roman, 1</w:t>
      </w:r>
      <w:r w:rsidR="000F4426" w:rsidRPr="00067FD2">
        <w:rPr>
          <w:b/>
          <w:lang w:val="en-GB"/>
        </w:rPr>
        <w:t>0</w:t>
      </w:r>
      <w:r w:rsidRPr="00067FD2">
        <w:rPr>
          <w:b/>
          <w:lang w:val="en-GB"/>
        </w:rPr>
        <w:t xml:space="preserve"> pt, Bold</w:t>
      </w:r>
      <w:r w:rsidR="00B31A82">
        <w:rPr>
          <w:b/>
          <w:lang w:val="en-GB"/>
        </w:rPr>
        <w:t>)</w:t>
      </w:r>
      <w:r w:rsidR="00B31A82">
        <w:rPr>
          <w:spacing w:val="-2"/>
          <w:lang w:val="en-GB"/>
        </w:rPr>
        <w:t xml:space="preserve"> </w:t>
      </w:r>
    </w:p>
    <w:p w14:paraId="693ED295" w14:textId="77777777" w:rsidR="00321C64" w:rsidRPr="00067FD2" w:rsidRDefault="0026657C" w:rsidP="000702B1">
      <w:pPr>
        <w:ind w:firstLine="340"/>
        <w:jc w:val="both"/>
        <w:rPr>
          <w:lang w:val="en-GB"/>
        </w:rPr>
        <w:sectPr w:rsidR="00321C64" w:rsidRPr="00067FD2" w:rsidSect="00C6778C">
          <w:type w:val="continuous"/>
          <w:pgSz w:w="11906" w:h="16838"/>
          <w:pgMar w:top="1134" w:right="1021" w:bottom="993" w:left="1021" w:header="567" w:footer="567" w:gutter="0"/>
          <w:pgNumType w:fmt="numberInDash" w:start="542"/>
          <w:cols w:num="2" w:space="340"/>
          <w:titlePg/>
          <w:docGrid w:linePitch="360"/>
        </w:sectPr>
      </w:pPr>
      <w:r w:rsidRPr="00A15304">
        <w:rPr>
          <w:lang w:val="en-GB"/>
        </w:rPr>
        <w:t>Your article must reference all sources of external research funding i</w:t>
      </w:r>
      <w:r w:rsidR="000702B1">
        <w:rPr>
          <w:lang w:val="en-GB"/>
        </w:rPr>
        <w:t xml:space="preserve">n the acknowledgments section. </w:t>
      </w:r>
    </w:p>
    <w:p w14:paraId="2A218ED3" w14:textId="77777777" w:rsidR="001B384D" w:rsidRPr="00067FD2" w:rsidRDefault="001B384D" w:rsidP="00D63836">
      <w:pPr>
        <w:pStyle w:val="tekstas"/>
        <w:tabs>
          <w:tab w:val="clear" w:pos="454"/>
        </w:tabs>
        <w:ind w:firstLine="0"/>
        <w:jc w:val="left"/>
        <w:rPr>
          <w:rFonts w:ascii="Times New Roman" w:hAnsi="Times New Roman"/>
          <w:sz w:val="12"/>
          <w:lang w:val="en-GB"/>
        </w:rPr>
      </w:pPr>
    </w:p>
    <w:p w14:paraId="6470EF52" w14:textId="213DBB5D" w:rsidR="00E6606E" w:rsidRPr="00067FD2" w:rsidRDefault="004A26F9" w:rsidP="00421F5F">
      <w:pPr>
        <w:spacing w:before="240" w:after="120"/>
        <w:ind w:left="357" w:hanging="357"/>
        <w:rPr>
          <w:b/>
          <w:szCs w:val="22"/>
          <w:lang w:val="en-GB"/>
        </w:rPr>
      </w:pPr>
      <w:r w:rsidRPr="00067FD2">
        <w:rPr>
          <w:b/>
          <w:szCs w:val="22"/>
          <w:lang w:val="en-GB"/>
        </w:rPr>
        <w:t>References</w:t>
      </w:r>
      <w:r w:rsidR="00621905" w:rsidRPr="00067FD2">
        <w:rPr>
          <w:b/>
          <w:szCs w:val="22"/>
          <w:lang w:val="en-GB"/>
        </w:rPr>
        <w:t xml:space="preserve"> </w:t>
      </w:r>
      <w:r w:rsidR="00001C6F" w:rsidRPr="00067FD2">
        <w:rPr>
          <w:b/>
          <w:szCs w:val="22"/>
          <w:lang w:val="en-GB"/>
        </w:rPr>
        <w:t>(Times New Roman, 1</w:t>
      </w:r>
      <w:r w:rsidR="000F4426" w:rsidRPr="00067FD2">
        <w:rPr>
          <w:b/>
          <w:szCs w:val="22"/>
          <w:lang w:val="en-GB"/>
        </w:rPr>
        <w:t>0</w:t>
      </w:r>
      <w:r w:rsidR="00001C6F" w:rsidRPr="00067FD2">
        <w:rPr>
          <w:b/>
          <w:szCs w:val="22"/>
          <w:lang w:val="en-GB"/>
        </w:rPr>
        <w:t>pt, Bold)</w:t>
      </w:r>
    </w:p>
    <w:p w14:paraId="5B99FF3E" w14:textId="77777777" w:rsidR="00102EDB" w:rsidRPr="00067FD2" w:rsidRDefault="004A26F9" w:rsidP="00F74288">
      <w:pPr>
        <w:ind w:left="426" w:hanging="426"/>
        <w:jc w:val="both"/>
        <w:rPr>
          <w:lang w:val="en-GB"/>
        </w:rPr>
      </w:pPr>
      <w:r w:rsidRPr="00067FD2">
        <w:rPr>
          <w:lang w:val="en-GB"/>
        </w:rPr>
        <w:t xml:space="preserve">The list of references is presented in </w:t>
      </w:r>
      <w:r w:rsidR="00621905" w:rsidRPr="00067FD2">
        <w:rPr>
          <w:lang w:val="en-GB"/>
        </w:rPr>
        <w:t>one column</w:t>
      </w:r>
      <w:r w:rsidRPr="00067FD2">
        <w:rPr>
          <w:lang w:val="en-GB"/>
        </w:rPr>
        <w:t xml:space="preserve"> (1</w:t>
      </w:r>
      <w:r w:rsidR="000F4426" w:rsidRPr="00067FD2">
        <w:rPr>
          <w:lang w:val="en-GB"/>
        </w:rPr>
        <w:t>0</w:t>
      </w:r>
      <w:r w:rsidRPr="00067FD2">
        <w:rPr>
          <w:lang w:val="en-GB"/>
        </w:rPr>
        <w:t xml:space="preserve"> pt) according to the alphabet. </w:t>
      </w:r>
      <w:r w:rsidR="00102EDB" w:rsidRPr="00067FD2">
        <w:rPr>
          <w:lang w:val="en-GB"/>
        </w:rPr>
        <w:t>References (not less than 25 resources applying APA format, wide use of ISI (</w:t>
      </w:r>
      <w:hyperlink r:id="rId15" w:history="1">
        <w:r w:rsidR="00102EDB" w:rsidRPr="00067FD2">
          <w:rPr>
            <w:rStyle w:val="Hyperlink"/>
            <w:color w:val="auto"/>
            <w:u w:val="none"/>
            <w:lang w:val="en-GB"/>
          </w:rPr>
          <w:t>http://www.isinet.com/isi/</w:t>
        </w:r>
      </w:hyperlink>
      <w:r w:rsidR="00102EDB" w:rsidRPr="00067FD2">
        <w:rPr>
          <w:lang w:val="en-GB"/>
        </w:rPr>
        <w:t xml:space="preserve">) and the list of cited research publications, e.g.: </w:t>
      </w:r>
    </w:p>
    <w:p w14:paraId="3DE1E14A" w14:textId="77777777" w:rsidR="00102EDB" w:rsidRPr="00067FD2" w:rsidRDefault="00102EDB" w:rsidP="00F74288">
      <w:pPr>
        <w:ind w:left="426" w:hanging="426"/>
        <w:jc w:val="both"/>
        <w:rPr>
          <w:lang w:val="en-GB"/>
        </w:rPr>
      </w:pPr>
      <w:proofErr w:type="spellStart"/>
      <w:r w:rsidRPr="00067FD2">
        <w:rPr>
          <w:i/>
          <w:lang w:val="en-GB"/>
        </w:rPr>
        <w:t>Inzinerine</w:t>
      </w:r>
      <w:proofErr w:type="spellEnd"/>
      <w:r w:rsidRPr="00067FD2">
        <w:rPr>
          <w:i/>
          <w:lang w:val="en-GB"/>
        </w:rPr>
        <w:t xml:space="preserve"> </w:t>
      </w:r>
      <w:proofErr w:type="spellStart"/>
      <w:r w:rsidRPr="00067FD2">
        <w:rPr>
          <w:i/>
          <w:lang w:val="en-GB"/>
        </w:rPr>
        <w:t>Ekonomika</w:t>
      </w:r>
      <w:proofErr w:type="spellEnd"/>
      <w:r w:rsidRPr="00067FD2">
        <w:rPr>
          <w:i/>
          <w:lang w:val="en-GB"/>
        </w:rPr>
        <w:t>-Engineering Economics</w:t>
      </w:r>
      <w:r w:rsidRPr="00067FD2">
        <w:rPr>
          <w:lang w:val="en-GB"/>
        </w:rPr>
        <w:t>, (all the references should be noted in the text of the article</w:t>
      </w:r>
      <w:proofErr w:type="gramStart"/>
      <w:r w:rsidRPr="00067FD2">
        <w:rPr>
          <w:lang w:val="en-GB"/>
        </w:rPr>
        <w:t>);</w:t>
      </w:r>
      <w:proofErr w:type="gramEnd"/>
    </w:p>
    <w:p w14:paraId="1D8C9FB6" w14:textId="77777777" w:rsidR="004A26F9" w:rsidRPr="00067FD2" w:rsidRDefault="00084D16" w:rsidP="00F74288">
      <w:pPr>
        <w:ind w:left="425" w:hanging="425"/>
        <w:jc w:val="both"/>
        <w:rPr>
          <w:lang w:val="en-GB"/>
        </w:rPr>
      </w:pPr>
      <w:r w:rsidRPr="00067FD2">
        <w:rPr>
          <w:lang w:val="en-GB"/>
        </w:rPr>
        <w:t>Here are some basic reference forms (</w:t>
      </w:r>
      <w:r w:rsidRPr="00067FD2">
        <w:rPr>
          <w:i/>
          <w:lang w:val="en-GB"/>
        </w:rPr>
        <w:t>journal article; book; book chapter</w:t>
      </w:r>
      <w:r w:rsidR="00487124" w:rsidRPr="00067FD2">
        <w:rPr>
          <w:i/>
          <w:lang w:val="en-GB"/>
        </w:rPr>
        <w:t xml:space="preserve">, </w:t>
      </w:r>
      <w:r w:rsidR="00001C6F" w:rsidRPr="00067FD2">
        <w:rPr>
          <w:i/>
          <w:lang w:val="en-GB"/>
        </w:rPr>
        <w:t xml:space="preserve">the </w:t>
      </w:r>
      <w:r w:rsidR="00E16862" w:rsidRPr="00067FD2">
        <w:rPr>
          <w:i/>
          <w:lang w:val="en-GB"/>
        </w:rPr>
        <w:t xml:space="preserve">Internet </w:t>
      </w:r>
      <w:r w:rsidR="00001C6F" w:rsidRPr="00067FD2">
        <w:rPr>
          <w:i/>
          <w:lang w:val="en-GB"/>
        </w:rPr>
        <w:t>address),</w:t>
      </w:r>
      <w:r w:rsidR="00001C6F" w:rsidRPr="00067FD2">
        <w:rPr>
          <w:lang w:val="en-GB"/>
        </w:rPr>
        <w:t xml:space="preserve"> </w:t>
      </w:r>
      <w:r w:rsidR="00E16862" w:rsidRPr="00067FD2">
        <w:rPr>
          <w:lang w:val="en-GB"/>
        </w:rPr>
        <w:t xml:space="preserve">each publication should start on a new line (0,75 cm), </w:t>
      </w:r>
      <w:r w:rsidR="00487124" w:rsidRPr="00067FD2">
        <w:rPr>
          <w:lang w:val="en-GB"/>
        </w:rPr>
        <w:t>t</w:t>
      </w:r>
      <w:r w:rsidR="004A26F9" w:rsidRPr="00067FD2">
        <w:rPr>
          <w:lang w:val="en-GB"/>
        </w:rPr>
        <w:t>he spacing between research publications is 3 mm, the text is written with an interval spacing, e. g.:</w:t>
      </w:r>
    </w:p>
    <w:p w14:paraId="36D7DC10" w14:textId="77777777" w:rsidR="004A26F9" w:rsidRPr="00067FD2" w:rsidRDefault="000702B1" w:rsidP="00F74288">
      <w:pPr>
        <w:spacing w:before="60" w:after="60"/>
        <w:ind w:left="357"/>
        <w:jc w:val="both"/>
        <w:rPr>
          <w:i/>
          <w:lang w:val="en-GB"/>
        </w:rPr>
      </w:pPr>
      <w:r>
        <w:rPr>
          <w:i/>
          <w:lang w:val="en-GB"/>
        </w:rPr>
        <w:t>Journal article</w:t>
      </w:r>
    </w:p>
    <w:p w14:paraId="12222E94" w14:textId="77777777" w:rsidR="00B400AF" w:rsidRPr="00067FD2" w:rsidRDefault="00B400AF" w:rsidP="00421F5F">
      <w:pPr>
        <w:spacing w:after="60"/>
        <w:ind w:left="425" w:hanging="425"/>
        <w:jc w:val="both"/>
        <w:rPr>
          <w:noProof/>
          <w:spacing w:val="-4"/>
          <w:lang w:val="en-GB" w:eastAsia="lt-LT"/>
        </w:rPr>
      </w:pPr>
      <w:bookmarkStart w:id="0" w:name="_Hlk52549160"/>
      <w:r w:rsidRPr="00067FD2">
        <w:rPr>
          <w:noProof/>
          <w:spacing w:val="-4"/>
          <w:lang w:val="en-GB" w:eastAsia="lt-LT"/>
        </w:rPr>
        <w:t xml:space="preserve">Cygler, J., &amp; Sroka, W. (2017). Coopetition disadvantages: The case of the high tech companies. </w:t>
      </w:r>
      <w:proofErr w:type="spellStart"/>
      <w:r w:rsidRPr="00067FD2">
        <w:rPr>
          <w:i/>
          <w:spacing w:val="-4"/>
          <w:lang w:val="en-GB"/>
        </w:rPr>
        <w:t>Inzinerine</w:t>
      </w:r>
      <w:proofErr w:type="spellEnd"/>
      <w:r w:rsidRPr="00067FD2">
        <w:rPr>
          <w:i/>
          <w:iCs/>
          <w:spacing w:val="-4"/>
          <w:lang w:val="en-GB"/>
        </w:rPr>
        <w:t xml:space="preserve"> </w:t>
      </w:r>
      <w:proofErr w:type="spellStart"/>
      <w:r w:rsidRPr="00067FD2">
        <w:rPr>
          <w:i/>
          <w:iCs/>
          <w:spacing w:val="-4"/>
          <w:lang w:val="en-GB"/>
        </w:rPr>
        <w:t>Ekonomika</w:t>
      </w:r>
      <w:proofErr w:type="spellEnd"/>
      <w:r w:rsidRPr="00067FD2">
        <w:rPr>
          <w:i/>
          <w:iCs/>
          <w:spacing w:val="-4"/>
          <w:lang w:val="en-GB"/>
        </w:rPr>
        <w:t>-Engineering Economics</w:t>
      </w:r>
      <w:r w:rsidRPr="00067FD2">
        <w:rPr>
          <w:noProof/>
          <w:spacing w:val="-4"/>
          <w:lang w:val="en-GB" w:eastAsia="lt-LT"/>
        </w:rPr>
        <w:t>, 28(5), 494</w:t>
      </w:r>
      <w:r w:rsidR="00FD0175" w:rsidRPr="00FD0175">
        <w:rPr>
          <w:noProof/>
          <w:spacing w:val="-4"/>
          <w:lang w:val="en-GB" w:eastAsia="lt-LT"/>
        </w:rPr>
        <w:t>–</w:t>
      </w:r>
      <w:r w:rsidRPr="00067FD2">
        <w:rPr>
          <w:noProof/>
          <w:spacing w:val="-4"/>
          <w:lang w:val="en-GB" w:eastAsia="lt-LT"/>
        </w:rPr>
        <w:t>504.</w:t>
      </w:r>
    </w:p>
    <w:bookmarkEnd w:id="0"/>
    <w:p w14:paraId="4461924C" w14:textId="77777777" w:rsidR="004A26F9" w:rsidRPr="00067FD2" w:rsidRDefault="004A26F9" w:rsidP="00421F5F">
      <w:pPr>
        <w:spacing w:after="60"/>
        <w:ind w:left="426" w:hanging="426"/>
        <w:jc w:val="both"/>
        <w:rPr>
          <w:lang w:val="en-GB"/>
        </w:rPr>
      </w:pPr>
      <w:proofErr w:type="spellStart"/>
      <w:r w:rsidRPr="00067FD2">
        <w:rPr>
          <w:lang w:val="en-GB"/>
        </w:rPr>
        <w:t>Tamosiunas</w:t>
      </w:r>
      <w:proofErr w:type="spellEnd"/>
      <w:r w:rsidRPr="00067FD2">
        <w:rPr>
          <w:lang w:val="en-GB"/>
        </w:rPr>
        <w:t xml:space="preserve">, A. (2010). Managing Corporate Strategic Changes in the Context of Climate Change. </w:t>
      </w:r>
      <w:proofErr w:type="spellStart"/>
      <w:r w:rsidRPr="00067FD2">
        <w:rPr>
          <w:i/>
          <w:iCs/>
          <w:lang w:val="en-GB"/>
        </w:rPr>
        <w:t>Inzinerine</w:t>
      </w:r>
      <w:proofErr w:type="spellEnd"/>
      <w:r w:rsidRPr="00067FD2">
        <w:rPr>
          <w:i/>
          <w:iCs/>
          <w:lang w:val="en-GB"/>
        </w:rPr>
        <w:t xml:space="preserve"> </w:t>
      </w:r>
      <w:proofErr w:type="spellStart"/>
      <w:r w:rsidRPr="00067FD2">
        <w:rPr>
          <w:i/>
          <w:iCs/>
          <w:lang w:val="en-GB"/>
        </w:rPr>
        <w:t>Ekonomika</w:t>
      </w:r>
      <w:proofErr w:type="spellEnd"/>
      <w:r w:rsidRPr="00067FD2">
        <w:rPr>
          <w:i/>
          <w:iCs/>
          <w:lang w:val="en-GB"/>
        </w:rPr>
        <w:t xml:space="preserve">-Engineering Economics, </w:t>
      </w:r>
      <w:r w:rsidRPr="00067FD2">
        <w:rPr>
          <w:iCs/>
          <w:lang w:val="en-GB"/>
        </w:rPr>
        <w:t>21</w:t>
      </w:r>
      <w:r w:rsidRPr="00067FD2">
        <w:rPr>
          <w:lang w:val="en-GB"/>
        </w:rPr>
        <w:t>(1), 19</w:t>
      </w:r>
      <w:r w:rsidR="00FD0175" w:rsidRPr="00FD0175">
        <w:rPr>
          <w:lang w:val="en-GB"/>
        </w:rPr>
        <w:t>–</w:t>
      </w:r>
      <w:r w:rsidRPr="00067FD2">
        <w:rPr>
          <w:lang w:val="en-GB"/>
        </w:rPr>
        <w:t>31.</w:t>
      </w:r>
    </w:p>
    <w:p w14:paraId="6E363FBA" w14:textId="77777777" w:rsidR="004A26F9" w:rsidRPr="00067FD2" w:rsidRDefault="004A26F9" w:rsidP="00421F5F">
      <w:pPr>
        <w:spacing w:after="60"/>
        <w:ind w:left="426" w:hanging="426"/>
        <w:jc w:val="both"/>
        <w:rPr>
          <w:lang w:val="en-GB"/>
        </w:rPr>
      </w:pPr>
      <w:proofErr w:type="spellStart"/>
      <w:r w:rsidRPr="00067FD2">
        <w:rPr>
          <w:lang w:val="en-GB"/>
        </w:rPr>
        <w:t>Zavadskas</w:t>
      </w:r>
      <w:proofErr w:type="spellEnd"/>
      <w:r w:rsidRPr="00067FD2">
        <w:rPr>
          <w:lang w:val="en-GB"/>
        </w:rPr>
        <w:t>, E. K., Turskis,</w:t>
      </w:r>
      <w:r w:rsidRPr="00067FD2">
        <w:rPr>
          <w:vertAlign w:val="superscript"/>
          <w:lang w:val="en-GB"/>
        </w:rPr>
        <w:t xml:space="preserve"> </w:t>
      </w:r>
      <w:r w:rsidRPr="00067FD2">
        <w:rPr>
          <w:lang w:val="en-GB"/>
        </w:rPr>
        <w:t xml:space="preserve">Z., </w:t>
      </w:r>
      <w:proofErr w:type="spellStart"/>
      <w:r w:rsidRPr="00067FD2">
        <w:rPr>
          <w:lang w:val="en-GB"/>
        </w:rPr>
        <w:t>Ustinovichius</w:t>
      </w:r>
      <w:proofErr w:type="spellEnd"/>
      <w:r w:rsidRPr="00067FD2">
        <w:rPr>
          <w:lang w:val="en-GB"/>
        </w:rPr>
        <w:t xml:space="preserve">, L., &amp; Shevchenko, G. (2010). Attributes Weights Determining Peculiarities in Multiple Attribute Decision Making Methods. </w:t>
      </w:r>
      <w:proofErr w:type="spellStart"/>
      <w:r w:rsidRPr="00067FD2">
        <w:rPr>
          <w:i/>
          <w:iCs/>
          <w:lang w:val="en-GB"/>
        </w:rPr>
        <w:t>Inzinerine</w:t>
      </w:r>
      <w:proofErr w:type="spellEnd"/>
      <w:r w:rsidRPr="00067FD2">
        <w:rPr>
          <w:i/>
          <w:iCs/>
          <w:lang w:val="en-GB"/>
        </w:rPr>
        <w:t xml:space="preserve"> </w:t>
      </w:r>
      <w:proofErr w:type="spellStart"/>
      <w:r w:rsidRPr="00067FD2">
        <w:rPr>
          <w:i/>
          <w:iCs/>
          <w:lang w:val="en-GB"/>
        </w:rPr>
        <w:t>Ekonomika</w:t>
      </w:r>
      <w:proofErr w:type="spellEnd"/>
      <w:r w:rsidRPr="00067FD2">
        <w:rPr>
          <w:i/>
          <w:iCs/>
          <w:lang w:val="en-GB"/>
        </w:rPr>
        <w:t xml:space="preserve">-Engineering Economics, </w:t>
      </w:r>
      <w:r w:rsidRPr="00067FD2">
        <w:rPr>
          <w:iCs/>
          <w:lang w:val="en-GB"/>
        </w:rPr>
        <w:t>21</w:t>
      </w:r>
      <w:r w:rsidRPr="00067FD2">
        <w:rPr>
          <w:lang w:val="en-GB"/>
        </w:rPr>
        <w:t>(1), 32</w:t>
      </w:r>
      <w:r w:rsidR="00FD0175" w:rsidRPr="00FD0175">
        <w:rPr>
          <w:lang w:val="en-GB"/>
        </w:rPr>
        <w:t>–</w:t>
      </w:r>
      <w:r w:rsidRPr="00067FD2">
        <w:rPr>
          <w:lang w:val="en-GB"/>
        </w:rPr>
        <w:t>43.</w:t>
      </w:r>
    </w:p>
    <w:p w14:paraId="3237C5C5" w14:textId="77777777" w:rsidR="00487124" w:rsidRPr="00067FD2" w:rsidRDefault="00CC4A2F" w:rsidP="00F74288">
      <w:pPr>
        <w:spacing w:before="60" w:after="60"/>
        <w:ind w:left="425"/>
        <w:jc w:val="both"/>
        <w:rPr>
          <w:i/>
          <w:lang w:val="en-GB"/>
        </w:rPr>
      </w:pPr>
      <w:r w:rsidRPr="00067FD2">
        <w:rPr>
          <w:i/>
          <w:lang w:val="en-GB"/>
        </w:rPr>
        <w:t>Book</w:t>
      </w:r>
    </w:p>
    <w:p w14:paraId="20AAF281" w14:textId="77777777" w:rsidR="00487124" w:rsidRPr="00067FD2" w:rsidRDefault="00C40D56" w:rsidP="00F74288">
      <w:pPr>
        <w:ind w:left="426" w:hanging="426"/>
        <w:jc w:val="both"/>
        <w:rPr>
          <w:lang w:val="en-GB"/>
        </w:rPr>
      </w:pPr>
      <w:r w:rsidRPr="00067FD2">
        <w:rPr>
          <w:lang w:val="en-GB"/>
        </w:rPr>
        <w:t xml:space="preserve">Nicol, A. A., &amp; </w:t>
      </w:r>
      <w:proofErr w:type="spellStart"/>
      <w:r w:rsidRPr="00067FD2">
        <w:rPr>
          <w:lang w:val="en-GB"/>
        </w:rPr>
        <w:t>Pexman</w:t>
      </w:r>
      <w:proofErr w:type="spellEnd"/>
      <w:r w:rsidRPr="00067FD2">
        <w:rPr>
          <w:lang w:val="en-GB"/>
        </w:rPr>
        <w:t>, P. M. (1999). Presenting your findings: A</w:t>
      </w:r>
      <w:r w:rsidR="00B400AF" w:rsidRPr="00067FD2">
        <w:rPr>
          <w:lang w:val="en-GB"/>
        </w:rPr>
        <w:t xml:space="preserve"> </w:t>
      </w:r>
      <w:r w:rsidRPr="00067FD2">
        <w:rPr>
          <w:lang w:val="en-GB"/>
        </w:rPr>
        <w:t>practical guide for creating tables. Washington, DC: American Psychological Association.</w:t>
      </w:r>
    </w:p>
    <w:p w14:paraId="592613D5" w14:textId="77777777" w:rsidR="00487124" w:rsidRPr="00067FD2" w:rsidRDefault="00CC4A2F" w:rsidP="00F74288">
      <w:pPr>
        <w:spacing w:before="60" w:after="60"/>
        <w:ind w:left="425"/>
        <w:jc w:val="both"/>
        <w:rPr>
          <w:i/>
          <w:lang w:val="en-GB"/>
        </w:rPr>
      </w:pPr>
      <w:r w:rsidRPr="00067FD2">
        <w:rPr>
          <w:i/>
          <w:lang w:val="en-GB"/>
        </w:rPr>
        <w:t>Book chapter</w:t>
      </w:r>
    </w:p>
    <w:p w14:paraId="24D3AB78" w14:textId="77777777" w:rsidR="00C40D56" w:rsidRPr="00067FD2" w:rsidRDefault="00C40D56" w:rsidP="00F74288">
      <w:pPr>
        <w:ind w:left="426" w:hanging="426"/>
        <w:jc w:val="both"/>
        <w:rPr>
          <w:lang w:val="en-GB"/>
        </w:rPr>
      </w:pPr>
      <w:r w:rsidRPr="00067FD2">
        <w:rPr>
          <w:lang w:val="en-GB"/>
        </w:rPr>
        <w:t xml:space="preserve">O’Neil, J. M., &amp; Egan, J. (1992). Men’s and women’s gender role journeys: Metaphor for healing, transition, and transformation. In B. R. </w:t>
      </w:r>
      <w:proofErr w:type="spellStart"/>
      <w:r w:rsidR="00CC4A2F" w:rsidRPr="00067FD2">
        <w:rPr>
          <w:lang w:val="en-GB"/>
        </w:rPr>
        <w:t>Wainrib</w:t>
      </w:r>
      <w:proofErr w:type="spellEnd"/>
      <w:r w:rsidR="00CC4A2F" w:rsidRPr="00067FD2">
        <w:rPr>
          <w:lang w:val="en-GB"/>
        </w:rPr>
        <w:t xml:space="preserve"> (Ed.), Gender issues across the life cycle (pp. 107</w:t>
      </w:r>
      <w:r w:rsidR="00FD0175" w:rsidRPr="00FD0175">
        <w:rPr>
          <w:lang w:val="en-GB"/>
        </w:rPr>
        <w:t>–</w:t>
      </w:r>
      <w:r w:rsidR="00CC4A2F" w:rsidRPr="00067FD2">
        <w:rPr>
          <w:lang w:val="en-GB"/>
        </w:rPr>
        <w:t>123). New York: Springer.</w:t>
      </w:r>
    </w:p>
    <w:p w14:paraId="6765F34F" w14:textId="77777777" w:rsidR="007C3912" w:rsidRPr="00BC22BA" w:rsidRDefault="007C3912" w:rsidP="007C3912">
      <w:pPr>
        <w:spacing w:before="60" w:after="60"/>
        <w:ind w:left="425"/>
        <w:jc w:val="both"/>
        <w:rPr>
          <w:i/>
          <w:lang w:val="en-GB"/>
        </w:rPr>
      </w:pPr>
      <w:r w:rsidRPr="00BC22BA">
        <w:rPr>
          <w:i/>
          <w:lang w:val="en-GB"/>
        </w:rPr>
        <w:t>The Internet address:</w:t>
      </w:r>
    </w:p>
    <w:p w14:paraId="4D33F9EF" w14:textId="77777777" w:rsidR="007C3912" w:rsidRPr="00067FD2" w:rsidRDefault="007C3912" w:rsidP="00421F5F">
      <w:pPr>
        <w:spacing w:after="120"/>
        <w:ind w:left="425" w:hanging="425"/>
        <w:jc w:val="both"/>
        <w:rPr>
          <w:lang w:val="en-GB"/>
        </w:rPr>
      </w:pPr>
      <w:proofErr w:type="spellStart"/>
      <w:r w:rsidRPr="00067FD2">
        <w:rPr>
          <w:lang w:val="en-GB"/>
        </w:rPr>
        <w:t>Pridotkiene</w:t>
      </w:r>
      <w:proofErr w:type="spellEnd"/>
      <w:r w:rsidRPr="00067FD2">
        <w:rPr>
          <w:lang w:val="en-GB"/>
        </w:rPr>
        <w:t xml:space="preserve">, J., &amp; Dapkus, M. (2011). The Model to Evaluate Risk Factors of Exporter-Provided Trade Credit. </w:t>
      </w:r>
      <w:proofErr w:type="spellStart"/>
      <w:r w:rsidRPr="00FD0175">
        <w:rPr>
          <w:i/>
          <w:lang w:val="en-GB"/>
        </w:rPr>
        <w:t>Inzinerine</w:t>
      </w:r>
      <w:proofErr w:type="spellEnd"/>
      <w:r w:rsidRPr="00BC22BA">
        <w:rPr>
          <w:lang w:val="en-GB"/>
        </w:rPr>
        <w:t xml:space="preserve"> </w:t>
      </w:r>
      <w:proofErr w:type="spellStart"/>
      <w:r w:rsidRPr="00FD0175">
        <w:rPr>
          <w:i/>
          <w:lang w:val="en-GB"/>
        </w:rPr>
        <w:t>Ekonomika</w:t>
      </w:r>
      <w:proofErr w:type="spellEnd"/>
      <w:r w:rsidRPr="00FD0175">
        <w:rPr>
          <w:i/>
          <w:lang w:val="en-GB"/>
        </w:rPr>
        <w:t>-Engineering Economics</w:t>
      </w:r>
      <w:r w:rsidRPr="00067FD2">
        <w:rPr>
          <w:lang w:val="en-GB"/>
        </w:rPr>
        <w:t>, 22(5), 477</w:t>
      </w:r>
      <w:r w:rsidR="00FD0175" w:rsidRPr="00FD0175">
        <w:rPr>
          <w:lang w:val="en-GB"/>
        </w:rPr>
        <w:t>–</w:t>
      </w:r>
      <w:r w:rsidRPr="00067FD2">
        <w:rPr>
          <w:lang w:val="en-GB"/>
        </w:rPr>
        <w:t xml:space="preserve">484. Available from internet: </w:t>
      </w:r>
      <w:hyperlink r:id="rId16" w:history="1">
        <w:r w:rsidRPr="00BC22BA">
          <w:t>http://www.inzeko.ktu.lt/index.php/EE/ article/view/966/1057</w:t>
        </w:r>
      </w:hyperlink>
    </w:p>
    <w:p w14:paraId="5E0836AA" w14:textId="77777777" w:rsidR="00CE0A72" w:rsidRPr="00067FD2" w:rsidRDefault="00CE0A72" w:rsidP="00CE0A72">
      <w:pPr>
        <w:pStyle w:val="tekstas"/>
        <w:tabs>
          <w:tab w:val="clear" w:pos="454"/>
        </w:tabs>
        <w:ind w:firstLine="0"/>
        <w:jc w:val="left"/>
        <w:rPr>
          <w:rFonts w:ascii="Times New Roman" w:hAnsi="Times New Roman"/>
          <w:sz w:val="12"/>
          <w:lang w:val="en-GB"/>
        </w:rPr>
      </w:pPr>
    </w:p>
    <w:p w14:paraId="7C2606B9" w14:textId="77777777" w:rsidR="00E774BB" w:rsidRPr="00067FD2" w:rsidRDefault="00E774BB" w:rsidP="00FD0175">
      <w:pPr>
        <w:spacing w:before="240" w:after="120"/>
        <w:ind w:left="357" w:hanging="357"/>
        <w:rPr>
          <w:b/>
          <w:szCs w:val="22"/>
          <w:lang w:val="en-GB"/>
        </w:rPr>
      </w:pPr>
      <w:r w:rsidRPr="00067FD2">
        <w:rPr>
          <w:b/>
          <w:szCs w:val="22"/>
          <w:lang w:val="en-GB"/>
        </w:rPr>
        <w:t>Authors’ biograph</w:t>
      </w:r>
      <w:r w:rsidR="00D94EEA" w:rsidRPr="00067FD2">
        <w:rPr>
          <w:b/>
          <w:szCs w:val="22"/>
          <w:lang w:val="en-GB"/>
        </w:rPr>
        <w:t xml:space="preserve">ies </w:t>
      </w:r>
      <w:r w:rsidRPr="00067FD2">
        <w:rPr>
          <w:b/>
          <w:szCs w:val="22"/>
          <w:lang w:val="en-GB"/>
        </w:rPr>
        <w:t>(Times New Roman, 1</w:t>
      </w:r>
      <w:r w:rsidR="000F4426" w:rsidRPr="00067FD2">
        <w:rPr>
          <w:b/>
          <w:szCs w:val="22"/>
          <w:lang w:val="en-GB"/>
        </w:rPr>
        <w:t>0</w:t>
      </w:r>
      <w:r w:rsidRPr="00067FD2">
        <w:rPr>
          <w:b/>
          <w:szCs w:val="22"/>
          <w:lang w:val="en-GB"/>
        </w:rPr>
        <w:t xml:space="preserve"> pt, Bold)</w:t>
      </w:r>
    </w:p>
    <w:p w14:paraId="59DCE7C8" w14:textId="77777777" w:rsidR="00CB59AB" w:rsidRPr="00067FD2" w:rsidRDefault="00E93CEF" w:rsidP="001344C8">
      <w:pPr>
        <w:ind w:firstLine="284"/>
        <w:jc w:val="both"/>
        <w:rPr>
          <w:sz w:val="22"/>
          <w:szCs w:val="24"/>
          <w:lang w:val="en-GB"/>
        </w:rPr>
      </w:pPr>
      <w:r w:rsidRPr="00067FD2">
        <w:rPr>
          <w:szCs w:val="24"/>
          <w:lang w:val="en-GB"/>
        </w:rPr>
        <w:t xml:space="preserve">The authors' biography </w:t>
      </w:r>
      <w:r w:rsidRPr="00067FD2">
        <w:rPr>
          <w:szCs w:val="22"/>
          <w:lang w:val="en-GB"/>
        </w:rPr>
        <w:t>should be presented in one column (1</w:t>
      </w:r>
      <w:r w:rsidR="000F4426" w:rsidRPr="00067FD2">
        <w:rPr>
          <w:szCs w:val="22"/>
          <w:lang w:val="en-GB"/>
        </w:rPr>
        <w:t>0</w:t>
      </w:r>
      <w:r w:rsidRPr="00067FD2">
        <w:rPr>
          <w:szCs w:val="22"/>
          <w:lang w:val="en-GB"/>
        </w:rPr>
        <w:t xml:space="preserve"> pt). </w:t>
      </w:r>
      <w:r w:rsidR="001344C8">
        <w:rPr>
          <w:szCs w:val="22"/>
          <w:lang w:val="en-GB"/>
        </w:rPr>
        <w:t xml:space="preserve">A </w:t>
      </w:r>
      <w:r w:rsidR="001344C8" w:rsidRPr="001344C8">
        <w:rPr>
          <w:szCs w:val="22"/>
          <w:lang w:val="en-GB"/>
        </w:rPr>
        <w:t>brief professional biography of not more than 100 words should be supplied for each named author.</w:t>
      </w:r>
      <w:r w:rsidR="001344C8">
        <w:rPr>
          <w:szCs w:val="22"/>
          <w:lang w:val="en-GB"/>
        </w:rPr>
        <w:t xml:space="preserve"> </w:t>
      </w:r>
    </w:p>
    <w:p w14:paraId="0AB4D82C" w14:textId="77777777" w:rsidR="009A645B" w:rsidRPr="00067FD2" w:rsidRDefault="009A645B" w:rsidP="00421F5F">
      <w:pPr>
        <w:spacing w:before="240" w:after="120"/>
        <w:ind w:left="357" w:hanging="357"/>
        <w:rPr>
          <w:b/>
          <w:szCs w:val="22"/>
          <w:lang w:val="en-GB"/>
        </w:rPr>
      </w:pPr>
      <w:r w:rsidRPr="00067FD2">
        <w:rPr>
          <w:b/>
          <w:szCs w:val="22"/>
          <w:lang w:val="en-GB"/>
        </w:rPr>
        <w:t>Annexes (Times New Roman, 1</w:t>
      </w:r>
      <w:r w:rsidR="000F4426" w:rsidRPr="00067FD2">
        <w:rPr>
          <w:b/>
          <w:szCs w:val="22"/>
          <w:lang w:val="en-GB"/>
        </w:rPr>
        <w:t>0</w:t>
      </w:r>
      <w:r w:rsidRPr="00067FD2">
        <w:rPr>
          <w:b/>
          <w:szCs w:val="22"/>
          <w:lang w:val="en-GB"/>
        </w:rPr>
        <w:t xml:space="preserve"> pt, Bold)</w:t>
      </w:r>
    </w:p>
    <w:p w14:paraId="56D5D4C4" w14:textId="77777777" w:rsidR="009A645B" w:rsidRPr="00067FD2" w:rsidRDefault="009A645B" w:rsidP="007C4276">
      <w:pPr>
        <w:ind w:left="360" w:hanging="3"/>
        <w:rPr>
          <w:i/>
          <w:sz w:val="16"/>
          <w:szCs w:val="16"/>
          <w:lang w:val="en-GB"/>
        </w:rPr>
      </w:pPr>
      <w:r w:rsidRPr="00067FD2">
        <w:rPr>
          <w:szCs w:val="22"/>
          <w:lang w:val="en-GB"/>
        </w:rPr>
        <w:t>Annexes must be numbered according to their appearance in the text.</w:t>
      </w:r>
    </w:p>
    <w:p w14:paraId="645059AA" w14:textId="77777777" w:rsidR="001F6898" w:rsidRPr="00067FD2" w:rsidRDefault="001F6898" w:rsidP="004A26F9">
      <w:pPr>
        <w:ind w:left="360" w:hanging="360"/>
        <w:rPr>
          <w:i/>
          <w:sz w:val="16"/>
          <w:szCs w:val="16"/>
          <w:lang w:val="en-GB"/>
        </w:rPr>
      </w:pPr>
    </w:p>
    <w:p w14:paraId="798CAF43" w14:textId="77777777" w:rsidR="00CB59AB" w:rsidRPr="00067FD2" w:rsidRDefault="00CB59AB" w:rsidP="002823B8">
      <w:pPr>
        <w:rPr>
          <w:i/>
          <w:sz w:val="16"/>
          <w:szCs w:val="16"/>
          <w:lang w:val="en-GB"/>
        </w:rPr>
      </w:pPr>
    </w:p>
    <w:sectPr w:rsidR="00CB59AB" w:rsidRPr="00067FD2" w:rsidSect="00235778">
      <w:type w:val="continuous"/>
      <w:pgSz w:w="11906" w:h="16838"/>
      <w:pgMar w:top="1134" w:right="1021" w:bottom="993" w:left="1021" w:header="567" w:footer="567" w:gutter="0"/>
      <w:pgNumType w:fmt="numberInDash" w:start="54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E1A7" w14:textId="77777777" w:rsidR="00FA5AB0" w:rsidRDefault="00FA5AB0">
      <w:r>
        <w:separator/>
      </w:r>
    </w:p>
  </w:endnote>
  <w:endnote w:type="continuationSeparator" w:id="0">
    <w:p w14:paraId="22AE1CFF" w14:textId="77777777" w:rsidR="00FA5AB0" w:rsidRDefault="00FA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7991" w14:textId="77777777" w:rsidR="002212E9" w:rsidRDefault="000540A1" w:rsidP="00751837">
    <w:pPr>
      <w:pStyle w:val="Footer"/>
      <w:framePr w:wrap="around" w:vAnchor="text" w:hAnchor="margin" w:xAlign="center" w:y="1"/>
      <w:rPr>
        <w:rStyle w:val="PageNumber"/>
      </w:rPr>
    </w:pPr>
    <w:r>
      <w:rPr>
        <w:rStyle w:val="PageNumber"/>
      </w:rPr>
      <w:fldChar w:fldCharType="begin"/>
    </w:r>
    <w:r w:rsidR="002212E9">
      <w:rPr>
        <w:rStyle w:val="PageNumber"/>
      </w:rPr>
      <w:instrText xml:space="preserve">PAGE  </w:instrText>
    </w:r>
    <w:r>
      <w:rPr>
        <w:rStyle w:val="PageNumber"/>
      </w:rPr>
      <w:fldChar w:fldCharType="separate"/>
    </w:r>
    <w:r>
      <w:rPr>
        <w:rStyle w:val="PageNumber"/>
      </w:rPr>
      <w:fldChar w:fldCharType="end"/>
    </w:r>
  </w:p>
  <w:p w14:paraId="50286F84" w14:textId="77777777" w:rsidR="002212E9" w:rsidRDefault="002212E9" w:rsidP="00D71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7174" w14:textId="77777777" w:rsidR="00235778" w:rsidRDefault="000540A1">
    <w:pPr>
      <w:pStyle w:val="Footer"/>
      <w:jc w:val="center"/>
    </w:pPr>
    <w:r>
      <w:fldChar w:fldCharType="begin"/>
    </w:r>
    <w:r>
      <w:instrText xml:space="preserve"> PAGE   \* MERGEFORMAT </w:instrText>
    </w:r>
    <w:r>
      <w:fldChar w:fldCharType="separate"/>
    </w:r>
    <w:r w:rsidR="00C20742">
      <w:rPr>
        <w:noProof/>
      </w:rPr>
      <w:t>- 2 -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C26C" w14:textId="77777777" w:rsidR="00FD0175" w:rsidRDefault="00FD0175">
    <w:pPr>
      <w:pStyle w:val="Footer"/>
      <w:jc w:val="center"/>
    </w:pPr>
    <w:r>
      <w:fldChar w:fldCharType="begin"/>
    </w:r>
    <w:r>
      <w:instrText>PAGE   \* MERGEFORMAT</w:instrText>
    </w:r>
    <w:r>
      <w:fldChar w:fldCharType="separate"/>
    </w:r>
    <w:r w:rsidR="00C20742" w:rsidRPr="00C20742">
      <w:rPr>
        <w:noProof/>
        <w:lang w:val="lt-LT"/>
      </w:rPr>
      <w:t>-</w:t>
    </w:r>
    <w:r w:rsidR="00C20742">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1DE3" w14:textId="77777777" w:rsidR="00FA5AB0" w:rsidRDefault="00FA5AB0">
      <w:r>
        <w:separator/>
      </w:r>
    </w:p>
  </w:footnote>
  <w:footnote w:type="continuationSeparator" w:id="0">
    <w:p w14:paraId="6F38E089" w14:textId="77777777" w:rsidR="00FA5AB0" w:rsidRDefault="00FA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429F" w14:textId="77777777" w:rsidR="009F409C" w:rsidRDefault="000540A1" w:rsidP="00F730C2">
    <w:pPr>
      <w:pStyle w:val="Header"/>
      <w:framePr w:wrap="around" w:vAnchor="text" w:hAnchor="margin" w:xAlign="right" w:y="1"/>
      <w:rPr>
        <w:rStyle w:val="PageNumber"/>
      </w:rPr>
    </w:pPr>
    <w:r>
      <w:rPr>
        <w:rStyle w:val="PageNumber"/>
      </w:rPr>
      <w:fldChar w:fldCharType="begin"/>
    </w:r>
    <w:r w:rsidR="009F409C">
      <w:rPr>
        <w:rStyle w:val="PageNumber"/>
      </w:rPr>
      <w:instrText xml:space="preserve">PAGE  </w:instrText>
    </w:r>
    <w:r>
      <w:rPr>
        <w:rStyle w:val="PageNumber"/>
      </w:rPr>
      <w:fldChar w:fldCharType="separate"/>
    </w:r>
    <w:r>
      <w:rPr>
        <w:rStyle w:val="PageNumber"/>
      </w:rPr>
      <w:fldChar w:fldCharType="end"/>
    </w:r>
  </w:p>
  <w:p w14:paraId="6E6C83EF" w14:textId="77777777" w:rsidR="009F409C" w:rsidRDefault="009F409C" w:rsidP="009F4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F2FB" w14:textId="77777777" w:rsidR="009F409C" w:rsidRDefault="009F409C" w:rsidP="009F4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1CBD"/>
    <w:multiLevelType w:val="hybridMultilevel"/>
    <w:tmpl w:val="2B40C34E"/>
    <w:lvl w:ilvl="0" w:tplc="13A8975A">
      <w:start w:val="1"/>
      <w:numFmt w:val="decimal"/>
      <w:lvlText w:val="%1."/>
      <w:lvlJc w:val="left"/>
      <w:pPr>
        <w:tabs>
          <w:tab w:val="num" w:pos="720"/>
        </w:tabs>
        <w:ind w:left="720" w:hanging="360"/>
      </w:pPr>
      <w:rPr>
        <w:rFonts w:hint="default"/>
      </w:rPr>
    </w:lvl>
    <w:lvl w:ilvl="1" w:tplc="D144BBEE" w:tentative="1">
      <w:start w:val="1"/>
      <w:numFmt w:val="lowerLetter"/>
      <w:lvlText w:val="%2."/>
      <w:lvlJc w:val="left"/>
      <w:pPr>
        <w:tabs>
          <w:tab w:val="num" w:pos="1440"/>
        </w:tabs>
        <w:ind w:left="1440" w:hanging="360"/>
      </w:pPr>
    </w:lvl>
    <w:lvl w:ilvl="2" w:tplc="2B9E93DE" w:tentative="1">
      <w:start w:val="1"/>
      <w:numFmt w:val="lowerRoman"/>
      <w:lvlText w:val="%3."/>
      <w:lvlJc w:val="right"/>
      <w:pPr>
        <w:tabs>
          <w:tab w:val="num" w:pos="2160"/>
        </w:tabs>
        <w:ind w:left="2160" w:hanging="180"/>
      </w:pPr>
    </w:lvl>
    <w:lvl w:ilvl="3" w:tplc="3D5ECE90" w:tentative="1">
      <w:start w:val="1"/>
      <w:numFmt w:val="decimal"/>
      <w:lvlText w:val="%4."/>
      <w:lvlJc w:val="left"/>
      <w:pPr>
        <w:tabs>
          <w:tab w:val="num" w:pos="2880"/>
        </w:tabs>
        <w:ind w:left="2880" w:hanging="360"/>
      </w:pPr>
    </w:lvl>
    <w:lvl w:ilvl="4" w:tplc="EBB6553C" w:tentative="1">
      <w:start w:val="1"/>
      <w:numFmt w:val="lowerLetter"/>
      <w:lvlText w:val="%5."/>
      <w:lvlJc w:val="left"/>
      <w:pPr>
        <w:tabs>
          <w:tab w:val="num" w:pos="3600"/>
        </w:tabs>
        <w:ind w:left="3600" w:hanging="360"/>
      </w:pPr>
    </w:lvl>
    <w:lvl w:ilvl="5" w:tplc="42F072AA" w:tentative="1">
      <w:start w:val="1"/>
      <w:numFmt w:val="lowerRoman"/>
      <w:lvlText w:val="%6."/>
      <w:lvlJc w:val="right"/>
      <w:pPr>
        <w:tabs>
          <w:tab w:val="num" w:pos="4320"/>
        </w:tabs>
        <w:ind w:left="4320" w:hanging="180"/>
      </w:pPr>
    </w:lvl>
    <w:lvl w:ilvl="6" w:tplc="704CB462" w:tentative="1">
      <w:start w:val="1"/>
      <w:numFmt w:val="decimal"/>
      <w:lvlText w:val="%7."/>
      <w:lvlJc w:val="left"/>
      <w:pPr>
        <w:tabs>
          <w:tab w:val="num" w:pos="5040"/>
        </w:tabs>
        <w:ind w:left="5040" w:hanging="360"/>
      </w:pPr>
    </w:lvl>
    <w:lvl w:ilvl="7" w:tplc="9A540646" w:tentative="1">
      <w:start w:val="1"/>
      <w:numFmt w:val="lowerLetter"/>
      <w:lvlText w:val="%8."/>
      <w:lvlJc w:val="left"/>
      <w:pPr>
        <w:tabs>
          <w:tab w:val="num" w:pos="5760"/>
        </w:tabs>
        <w:ind w:left="5760" w:hanging="360"/>
      </w:pPr>
    </w:lvl>
    <w:lvl w:ilvl="8" w:tplc="197A9EF2" w:tentative="1">
      <w:start w:val="1"/>
      <w:numFmt w:val="lowerRoman"/>
      <w:lvlText w:val="%9."/>
      <w:lvlJc w:val="right"/>
      <w:pPr>
        <w:tabs>
          <w:tab w:val="num" w:pos="6480"/>
        </w:tabs>
        <w:ind w:left="6480" w:hanging="180"/>
      </w:pPr>
    </w:lvl>
  </w:abstractNum>
  <w:abstractNum w:abstractNumId="1" w15:restartNumberingAfterBreak="0">
    <w:nsid w:val="6C776990"/>
    <w:multiLevelType w:val="hybridMultilevel"/>
    <w:tmpl w:val="F94C9F66"/>
    <w:lvl w:ilvl="0" w:tplc="2CA4DFD6">
      <w:start w:val="1"/>
      <w:numFmt w:val="decimal"/>
      <w:lvlText w:val="%1."/>
      <w:lvlJc w:val="left"/>
      <w:pPr>
        <w:tabs>
          <w:tab w:val="num" w:pos="1609"/>
        </w:tabs>
        <w:ind w:left="1609" w:hanging="360"/>
      </w:pPr>
      <w:rPr>
        <w:rFonts w:hint="default"/>
        <w:b w:val="0"/>
        <w:i w:val="0"/>
      </w:rPr>
    </w:lvl>
    <w:lvl w:ilvl="1" w:tplc="A7423A30" w:tentative="1">
      <w:start w:val="1"/>
      <w:numFmt w:val="lowerLetter"/>
      <w:lvlText w:val="%2."/>
      <w:lvlJc w:val="left"/>
      <w:pPr>
        <w:tabs>
          <w:tab w:val="num" w:pos="2149"/>
        </w:tabs>
        <w:ind w:left="2149" w:hanging="360"/>
      </w:pPr>
    </w:lvl>
    <w:lvl w:ilvl="2" w:tplc="C0E24E08" w:tentative="1">
      <w:start w:val="1"/>
      <w:numFmt w:val="lowerRoman"/>
      <w:lvlText w:val="%3."/>
      <w:lvlJc w:val="right"/>
      <w:pPr>
        <w:tabs>
          <w:tab w:val="num" w:pos="2869"/>
        </w:tabs>
        <w:ind w:left="2869" w:hanging="180"/>
      </w:pPr>
    </w:lvl>
    <w:lvl w:ilvl="3" w:tplc="08808918" w:tentative="1">
      <w:start w:val="1"/>
      <w:numFmt w:val="decimal"/>
      <w:lvlText w:val="%4."/>
      <w:lvlJc w:val="left"/>
      <w:pPr>
        <w:tabs>
          <w:tab w:val="num" w:pos="3589"/>
        </w:tabs>
        <w:ind w:left="3589" w:hanging="360"/>
      </w:pPr>
    </w:lvl>
    <w:lvl w:ilvl="4" w:tplc="02387A9E" w:tentative="1">
      <w:start w:val="1"/>
      <w:numFmt w:val="lowerLetter"/>
      <w:lvlText w:val="%5."/>
      <w:lvlJc w:val="left"/>
      <w:pPr>
        <w:tabs>
          <w:tab w:val="num" w:pos="4309"/>
        </w:tabs>
        <w:ind w:left="4309" w:hanging="360"/>
      </w:pPr>
    </w:lvl>
    <w:lvl w:ilvl="5" w:tplc="8910AF28" w:tentative="1">
      <w:start w:val="1"/>
      <w:numFmt w:val="lowerRoman"/>
      <w:lvlText w:val="%6."/>
      <w:lvlJc w:val="right"/>
      <w:pPr>
        <w:tabs>
          <w:tab w:val="num" w:pos="5029"/>
        </w:tabs>
        <w:ind w:left="5029" w:hanging="180"/>
      </w:pPr>
    </w:lvl>
    <w:lvl w:ilvl="6" w:tplc="03368F40" w:tentative="1">
      <w:start w:val="1"/>
      <w:numFmt w:val="decimal"/>
      <w:lvlText w:val="%7."/>
      <w:lvlJc w:val="left"/>
      <w:pPr>
        <w:tabs>
          <w:tab w:val="num" w:pos="5749"/>
        </w:tabs>
        <w:ind w:left="5749" w:hanging="360"/>
      </w:pPr>
    </w:lvl>
    <w:lvl w:ilvl="7" w:tplc="30CC694A" w:tentative="1">
      <w:start w:val="1"/>
      <w:numFmt w:val="lowerLetter"/>
      <w:lvlText w:val="%8."/>
      <w:lvlJc w:val="left"/>
      <w:pPr>
        <w:tabs>
          <w:tab w:val="num" w:pos="6469"/>
        </w:tabs>
        <w:ind w:left="6469" w:hanging="360"/>
      </w:pPr>
    </w:lvl>
    <w:lvl w:ilvl="8" w:tplc="D5F0E768" w:tentative="1">
      <w:start w:val="1"/>
      <w:numFmt w:val="lowerRoman"/>
      <w:lvlText w:val="%9."/>
      <w:lvlJc w:val="right"/>
      <w:pPr>
        <w:tabs>
          <w:tab w:val="num" w:pos="7189"/>
        </w:tabs>
        <w:ind w:left="7189" w:hanging="180"/>
      </w:pPr>
    </w:lvl>
  </w:abstractNum>
  <w:num w:numId="1" w16cid:durableId="1985698279">
    <w:abstractNumId w:val="0"/>
  </w:num>
  <w:num w:numId="2" w16cid:durableId="68598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C9"/>
    <w:rsid w:val="00001C6F"/>
    <w:rsid w:val="00044A93"/>
    <w:rsid w:val="0005295E"/>
    <w:rsid w:val="000540A1"/>
    <w:rsid w:val="000562F6"/>
    <w:rsid w:val="00067FD2"/>
    <w:rsid w:val="000702B1"/>
    <w:rsid w:val="00070BD7"/>
    <w:rsid w:val="0007329F"/>
    <w:rsid w:val="00084D16"/>
    <w:rsid w:val="000B1291"/>
    <w:rsid w:val="000B26BD"/>
    <w:rsid w:val="000C0384"/>
    <w:rsid w:val="000D2D7A"/>
    <w:rsid w:val="000E0359"/>
    <w:rsid w:val="000F110C"/>
    <w:rsid w:val="000F3EDD"/>
    <w:rsid w:val="000F4426"/>
    <w:rsid w:val="00102EDB"/>
    <w:rsid w:val="00103049"/>
    <w:rsid w:val="001113B5"/>
    <w:rsid w:val="00113D4B"/>
    <w:rsid w:val="00114A21"/>
    <w:rsid w:val="001311B8"/>
    <w:rsid w:val="00133035"/>
    <w:rsid w:val="001344C8"/>
    <w:rsid w:val="001459EF"/>
    <w:rsid w:val="00154F7E"/>
    <w:rsid w:val="001600B2"/>
    <w:rsid w:val="00164D6E"/>
    <w:rsid w:val="001819D3"/>
    <w:rsid w:val="001930F7"/>
    <w:rsid w:val="00195BC3"/>
    <w:rsid w:val="001B2262"/>
    <w:rsid w:val="001B384D"/>
    <w:rsid w:val="001B7C2D"/>
    <w:rsid w:val="001D4899"/>
    <w:rsid w:val="001E05A1"/>
    <w:rsid w:val="001E3B6F"/>
    <w:rsid w:val="001E51E5"/>
    <w:rsid w:val="001E7723"/>
    <w:rsid w:val="001F6898"/>
    <w:rsid w:val="002043D4"/>
    <w:rsid w:val="002212E9"/>
    <w:rsid w:val="00235778"/>
    <w:rsid w:val="0023697F"/>
    <w:rsid w:val="00247962"/>
    <w:rsid w:val="00263344"/>
    <w:rsid w:val="0026657C"/>
    <w:rsid w:val="002707AE"/>
    <w:rsid w:val="002773B0"/>
    <w:rsid w:val="002823B8"/>
    <w:rsid w:val="002B533D"/>
    <w:rsid w:val="002D4BFF"/>
    <w:rsid w:val="002E7671"/>
    <w:rsid w:val="003111E2"/>
    <w:rsid w:val="00315B22"/>
    <w:rsid w:val="00321C64"/>
    <w:rsid w:val="00327207"/>
    <w:rsid w:val="0034548B"/>
    <w:rsid w:val="00351E6C"/>
    <w:rsid w:val="00375A56"/>
    <w:rsid w:val="0039639C"/>
    <w:rsid w:val="003A1253"/>
    <w:rsid w:val="003A1D1E"/>
    <w:rsid w:val="003E01A0"/>
    <w:rsid w:val="003E3743"/>
    <w:rsid w:val="003F1727"/>
    <w:rsid w:val="00403497"/>
    <w:rsid w:val="0040351E"/>
    <w:rsid w:val="00410A96"/>
    <w:rsid w:val="004162AC"/>
    <w:rsid w:val="00421F5F"/>
    <w:rsid w:val="00425419"/>
    <w:rsid w:val="00457436"/>
    <w:rsid w:val="00461E2F"/>
    <w:rsid w:val="00477171"/>
    <w:rsid w:val="004810F2"/>
    <w:rsid w:val="004862F3"/>
    <w:rsid w:val="00487124"/>
    <w:rsid w:val="00493AA5"/>
    <w:rsid w:val="004A26F9"/>
    <w:rsid w:val="004A463A"/>
    <w:rsid w:val="004C4F82"/>
    <w:rsid w:val="004D1477"/>
    <w:rsid w:val="004D4EAA"/>
    <w:rsid w:val="004D7ABC"/>
    <w:rsid w:val="004F40E4"/>
    <w:rsid w:val="004F4F17"/>
    <w:rsid w:val="004F5EF6"/>
    <w:rsid w:val="00513973"/>
    <w:rsid w:val="00514FC1"/>
    <w:rsid w:val="00537B98"/>
    <w:rsid w:val="005453CB"/>
    <w:rsid w:val="005456C3"/>
    <w:rsid w:val="0054788E"/>
    <w:rsid w:val="00566173"/>
    <w:rsid w:val="00570B04"/>
    <w:rsid w:val="005812A2"/>
    <w:rsid w:val="00582819"/>
    <w:rsid w:val="0058503D"/>
    <w:rsid w:val="00590D3B"/>
    <w:rsid w:val="005B4C30"/>
    <w:rsid w:val="005B7B14"/>
    <w:rsid w:val="005F08C5"/>
    <w:rsid w:val="005F206A"/>
    <w:rsid w:val="005F5086"/>
    <w:rsid w:val="0062047B"/>
    <w:rsid w:val="00621905"/>
    <w:rsid w:val="00621EE4"/>
    <w:rsid w:val="00630B61"/>
    <w:rsid w:val="00642ACC"/>
    <w:rsid w:val="00645625"/>
    <w:rsid w:val="006620C3"/>
    <w:rsid w:val="0067148E"/>
    <w:rsid w:val="00681783"/>
    <w:rsid w:val="006C1EDA"/>
    <w:rsid w:val="006D2966"/>
    <w:rsid w:val="006E2DC5"/>
    <w:rsid w:val="006E4399"/>
    <w:rsid w:val="006E4726"/>
    <w:rsid w:val="006F0F6A"/>
    <w:rsid w:val="00715800"/>
    <w:rsid w:val="007267DB"/>
    <w:rsid w:val="007313F8"/>
    <w:rsid w:val="007350BF"/>
    <w:rsid w:val="00740384"/>
    <w:rsid w:val="00744D49"/>
    <w:rsid w:val="00751837"/>
    <w:rsid w:val="00754ED9"/>
    <w:rsid w:val="00763BAD"/>
    <w:rsid w:val="00770E56"/>
    <w:rsid w:val="0077586E"/>
    <w:rsid w:val="00786630"/>
    <w:rsid w:val="007A07AF"/>
    <w:rsid w:val="007A1A0D"/>
    <w:rsid w:val="007B24E7"/>
    <w:rsid w:val="007B3D9E"/>
    <w:rsid w:val="007C3912"/>
    <w:rsid w:val="007C4276"/>
    <w:rsid w:val="007F130F"/>
    <w:rsid w:val="00816754"/>
    <w:rsid w:val="008457C9"/>
    <w:rsid w:val="008525D9"/>
    <w:rsid w:val="00853192"/>
    <w:rsid w:val="00854626"/>
    <w:rsid w:val="00857240"/>
    <w:rsid w:val="00875CAF"/>
    <w:rsid w:val="008837F0"/>
    <w:rsid w:val="008872A2"/>
    <w:rsid w:val="00887E64"/>
    <w:rsid w:val="00891A05"/>
    <w:rsid w:val="0089600E"/>
    <w:rsid w:val="008A0B25"/>
    <w:rsid w:val="008A7EF7"/>
    <w:rsid w:val="008D12CD"/>
    <w:rsid w:val="008D3293"/>
    <w:rsid w:val="008D50DB"/>
    <w:rsid w:val="008D5127"/>
    <w:rsid w:val="008E4CDF"/>
    <w:rsid w:val="008F48E0"/>
    <w:rsid w:val="008F5515"/>
    <w:rsid w:val="008F5CD5"/>
    <w:rsid w:val="009034E0"/>
    <w:rsid w:val="00944E8C"/>
    <w:rsid w:val="00945AEE"/>
    <w:rsid w:val="009605DD"/>
    <w:rsid w:val="009672F5"/>
    <w:rsid w:val="00980223"/>
    <w:rsid w:val="00981AEE"/>
    <w:rsid w:val="00985306"/>
    <w:rsid w:val="009A645B"/>
    <w:rsid w:val="009B2748"/>
    <w:rsid w:val="009B2F85"/>
    <w:rsid w:val="009B6F04"/>
    <w:rsid w:val="009C1FF8"/>
    <w:rsid w:val="009C712F"/>
    <w:rsid w:val="009D3655"/>
    <w:rsid w:val="009D5FF2"/>
    <w:rsid w:val="009D733E"/>
    <w:rsid w:val="009E24E0"/>
    <w:rsid w:val="009F2F91"/>
    <w:rsid w:val="009F409C"/>
    <w:rsid w:val="00A016FF"/>
    <w:rsid w:val="00A03D5A"/>
    <w:rsid w:val="00A05E8A"/>
    <w:rsid w:val="00A15304"/>
    <w:rsid w:val="00A22020"/>
    <w:rsid w:val="00A30C7A"/>
    <w:rsid w:val="00A40903"/>
    <w:rsid w:val="00A443C4"/>
    <w:rsid w:val="00A45900"/>
    <w:rsid w:val="00A65B77"/>
    <w:rsid w:val="00A67CF3"/>
    <w:rsid w:val="00A9479B"/>
    <w:rsid w:val="00AB33E2"/>
    <w:rsid w:val="00AC04EE"/>
    <w:rsid w:val="00AC31B4"/>
    <w:rsid w:val="00AD2D06"/>
    <w:rsid w:val="00AD7513"/>
    <w:rsid w:val="00AF04C1"/>
    <w:rsid w:val="00AF057F"/>
    <w:rsid w:val="00AF27B6"/>
    <w:rsid w:val="00AF5CD6"/>
    <w:rsid w:val="00B31A82"/>
    <w:rsid w:val="00B364C2"/>
    <w:rsid w:val="00B400AF"/>
    <w:rsid w:val="00B7063A"/>
    <w:rsid w:val="00B723FF"/>
    <w:rsid w:val="00B7264F"/>
    <w:rsid w:val="00B72ECE"/>
    <w:rsid w:val="00B843D5"/>
    <w:rsid w:val="00BA3C02"/>
    <w:rsid w:val="00BA45BE"/>
    <w:rsid w:val="00BA5998"/>
    <w:rsid w:val="00BB6B76"/>
    <w:rsid w:val="00BF453B"/>
    <w:rsid w:val="00C01FE9"/>
    <w:rsid w:val="00C07007"/>
    <w:rsid w:val="00C1355B"/>
    <w:rsid w:val="00C20742"/>
    <w:rsid w:val="00C33E32"/>
    <w:rsid w:val="00C40D56"/>
    <w:rsid w:val="00C4763B"/>
    <w:rsid w:val="00C601BB"/>
    <w:rsid w:val="00C65543"/>
    <w:rsid w:val="00C66587"/>
    <w:rsid w:val="00C6778C"/>
    <w:rsid w:val="00C7376C"/>
    <w:rsid w:val="00C8611B"/>
    <w:rsid w:val="00C95F99"/>
    <w:rsid w:val="00CA0B19"/>
    <w:rsid w:val="00CA241D"/>
    <w:rsid w:val="00CB2E68"/>
    <w:rsid w:val="00CB59AB"/>
    <w:rsid w:val="00CC1EAD"/>
    <w:rsid w:val="00CC4A2F"/>
    <w:rsid w:val="00CD655F"/>
    <w:rsid w:val="00CE0A72"/>
    <w:rsid w:val="00CE5BC1"/>
    <w:rsid w:val="00CF5FE4"/>
    <w:rsid w:val="00D0460F"/>
    <w:rsid w:val="00D21B5E"/>
    <w:rsid w:val="00D23062"/>
    <w:rsid w:val="00D31FAF"/>
    <w:rsid w:val="00D4215B"/>
    <w:rsid w:val="00D51FC5"/>
    <w:rsid w:val="00D63836"/>
    <w:rsid w:val="00D67AAA"/>
    <w:rsid w:val="00D71844"/>
    <w:rsid w:val="00D728CB"/>
    <w:rsid w:val="00D87D88"/>
    <w:rsid w:val="00D923CF"/>
    <w:rsid w:val="00D94EEA"/>
    <w:rsid w:val="00DA0525"/>
    <w:rsid w:val="00DA328A"/>
    <w:rsid w:val="00DC7244"/>
    <w:rsid w:val="00DE2BE0"/>
    <w:rsid w:val="00DF06B5"/>
    <w:rsid w:val="00DF1563"/>
    <w:rsid w:val="00E03E7B"/>
    <w:rsid w:val="00E068A1"/>
    <w:rsid w:val="00E121A0"/>
    <w:rsid w:val="00E15427"/>
    <w:rsid w:val="00E16862"/>
    <w:rsid w:val="00E32F55"/>
    <w:rsid w:val="00E40F91"/>
    <w:rsid w:val="00E45D24"/>
    <w:rsid w:val="00E636C3"/>
    <w:rsid w:val="00E6606E"/>
    <w:rsid w:val="00E774BB"/>
    <w:rsid w:val="00E93CEF"/>
    <w:rsid w:val="00E94A46"/>
    <w:rsid w:val="00E96396"/>
    <w:rsid w:val="00EA0FDA"/>
    <w:rsid w:val="00EA52FB"/>
    <w:rsid w:val="00EA5469"/>
    <w:rsid w:val="00EA5EC3"/>
    <w:rsid w:val="00EB2BD8"/>
    <w:rsid w:val="00EC6B42"/>
    <w:rsid w:val="00ED28CD"/>
    <w:rsid w:val="00ED7A73"/>
    <w:rsid w:val="00EE246A"/>
    <w:rsid w:val="00EF5524"/>
    <w:rsid w:val="00F0037D"/>
    <w:rsid w:val="00F04B5F"/>
    <w:rsid w:val="00F04E2A"/>
    <w:rsid w:val="00F157D7"/>
    <w:rsid w:val="00F16B76"/>
    <w:rsid w:val="00F3567B"/>
    <w:rsid w:val="00F40C15"/>
    <w:rsid w:val="00F523B7"/>
    <w:rsid w:val="00F60F6F"/>
    <w:rsid w:val="00F62448"/>
    <w:rsid w:val="00F636ED"/>
    <w:rsid w:val="00F730C2"/>
    <w:rsid w:val="00F74288"/>
    <w:rsid w:val="00F907C9"/>
    <w:rsid w:val="00FA5AB0"/>
    <w:rsid w:val="00FB1A05"/>
    <w:rsid w:val="00FD0175"/>
    <w:rsid w:val="00FE2B1A"/>
    <w:rsid w:val="00FF1B28"/>
    <w:rsid w:val="00FF2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92498"/>
  <w15:chartTrackingRefBased/>
  <w15:docId w15:val="{16DF8E2B-6875-458F-B40D-11F4E2E8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7C9"/>
    <w:rPr>
      <w:lang w:val="en-US" w:eastAsia="en-US"/>
    </w:rPr>
  </w:style>
  <w:style w:type="paragraph" w:styleId="Heading1">
    <w:name w:val="heading 1"/>
    <w:basedOn w:val="Normal"/>
    <w:next w:val="Normal"/>
    <w:link w:val="Heading1Char"/>
    <w:qFormat/>
    <w:rsid w:val="00CB59AB"/>
    <w:pPr>
      <w:keepNext/>
      <w:spacing w:before="240" w:after="120"/>
      <w:jc w:val="center"/>
      <w:outlineLvl w:val="0"/>
    </w:pPr>
    <w:rPr>
      <w:b/>
      <w:bCs/>
      <w:kern w:val="32"/>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n">
    <w:name w:val="issn"/>
    <w:basedOn w:val="Normal"/>
    <w:rsid w:val="008457C9"/>
    <w:pPr>
      <w:widowControl w:val="0"/>
      <w:jc w:val="center"/>
    </w:pPr>
    <w:rPr>
      <w:b/>
      <w:bCs/>
      <w:i/>
      <w:iCs/>
      <w:smallCaps/>
      <w:lang w:val="tg-Cyrl-TJ"/>
    </w:rPr>
  </w:style>
  <w:style w:type="paragraph" w:customStyle="1" w:styleId="pavad">
    <w:name w:val="pavad"/>
    <w:basedOn w:val="Normal"/>
    <w:rsid w:val="008457C9"/>
    <w:pPr>
      <w:spacing w:before="280"/>
      <w:jc w:val="both"/>
    </w:pPr>
    <w:rPr>
      <w:b/>
      <w:bCs/>
      <w:sz w:val="28"/>
      <w:szCs w:val="28"/>
      <w:lang w:val="lt-LT"/>
    </w:rPr>
  </w:style>
  <w:style w:type="character" w:styleId="Hyperlink">
    <w:name w:val="Hyperlink"/>
    <w:rsid w:val="00133035"/>
    <w:rPr>
      <w:color w:val="0000FF"/>
      <w:u w:val="single"/>
    </w:rPr>
  </w:style>
  <w:style w:type="paragraph" w:customStyle="1" w:styleId="adresas">
    <w:name w:val="adresas"/>
    <w:basedOn w:val="Normal"/>
    <w:rsid w:val="00BA3C02"/>
    <w:pPr>
      <w:jc w:val="both"/>
    </w:pPr>
    <w:rPr>
      <w:rFonts w:ascii="TimesLT" w:hAnsi="TimesLT"/>
      <w:i/>
      <w:lang w:val="tg-Cyrl-TJ"/>
    </w:rPr>
  </w:style>
  <w:style w:type="paragraph" w:customStyle="1" w:styleId="tekstas">
    <w:name w:val="tekstas"/>
    <w:basedOn w:val="Normal"/>
    <w:rsid w:val="00BA3C02"/>
    <w:pPr>
      <w:tabs>
        <w:tab w:val="left" w:pos="454"/>
      </w:tabs>
      <w:ind w:firstLine="340"/>
      <w:jc w:val="both"/>
    </w:pPr>
    <w:rPr>
      <w:rFonts w:ascii="TimesLT" w:hAnsi="TimesLT"/>
      <w:lang w:val="lt-LT"/>
    </w:rPr>
  </w:style>
  <w:style w:type="paragraph" w:styleId="BalloonText">
    <w:name w:val="Balloon Text"/>
    <w:basedOn w:val="Normal"/>
    <w:semiHidden/>
    <w:rsid w:val="00BA3C02"/>
    <w:rPr>
      <w:rFonts w:ascii="Tahoma" w:hAnsi="Tahoma" w:cs="Tahoma"/>
      <w:sz w:val="16"/>
      <w:szCs w:val="16"/>
    </w:rPr>
  </w:style>
  <w:style w:type="table" w:styleId="TableGrid">
    <w:name w:val="Table Grid"/>
    <w:basedOn w:val="TableNormal"/>
    <w:rsid w:val="0051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212E9"/>
    <w:pPr>
      <w:tabs>
        <w:tab w:val="center" w:pos="4819"/>
        <w:tab w:val="right" w:pos="9638"/>
      </w:tabs>
    </w:pPr>
  </w:style>
  <w:style w:type="character" w:styleId="PageNumber">
    <w:name w:val="page number"/>
    <w:basedOn w:val="DefaultParagraphFont"/>
    <w:rsid w:val="002212E9"/>
  </w:style>
  <w:style w:type="paragraph" w:styleId="Header">
    <w:name w:val="header"/>
    <w:basedOn w:val="Normal"/>
    <w:rsid w:val="002212E9"/>
    <w:pPr>
      <w:tabs>
        <w:tab w:val="center" w:pos="4819"/>
        <w:tab w:val="right" w:pos="9638"/>
      </w:tabs>
    </w:pPr>
  </w:style>
  <w:style w:type="character" w:customStyle="1" w:styleId="FooterChar">
    <w:name w:val="Footer Char"/>
    <w:link w:val="Footer"/>
    <w:uiPriority w:val="99"/>
    <w:rsid w:val="00DC7244"/>
    <w:rPr>
      <w:lang w:val="en-US" w:eastAsia="en-US"/>
    </w:rPr>
  </w:style>
  <w:style w:type="character" w:customStyle="1" w:styleId="Heading1Char">
    <w:name w:val="Heading 1 Char"/>
    <w:link w:val="Heading1"/>
    <w:rsid w:val="00CB59AB"/>
    <w:rPr>
      <w:rFonts w:cs="Arial"/>
      <w:b/>
      <w:bCs/>
      <w:kern w:val="32"/>
      <w:sz w:val="24"/>
      <w:szCs w:val="28"/>
      <w:lang w:val="en-GB" w:eastAsia="en-US"/>
    </w:rPr>
  </w:style>
  <w:style w:type="paragraph" w:styleId="FootnoteText">
    <w:name w:val="footnote text"/>
    <w:basedOn w:val="Normal"/>
    <w:link w:val="FootnoteTextChar"/>
    <w:rsid w:val="00B723FF"/>
  </w:style>
  <w:style w:type="character" w:customStyle="1" w:styleId="FootnoteTextChar">
    <w:name w:val="Footnote Text Char"/>
    <w:link w:val="FootnoteText"/>
    <w:rsid w:val="00B723FF"/>
    <w:rPr>
      <w:lang w:val="en-US" w:eastAsia="en-US"/>
    </w:rPr>
  </w:style>
  <w:style w:type="character" w:styleId="FootnoteReference">
    <w:name w:val="footnote reference"/>
    <w:rsid w:val="00B723FF"/>
    <w:rPr>
      <w:vertAlign w:val="superscript"/>
    </w:rPr>
  </w:style>
  <w:style w:type="character" w:styleId="Strong">
    <w:name w:val="Strong"/>
    <w:uiPriority w:val="22"/>
    <w:qFormat/>
    <w:rsid w:val="00585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60681">
      <w:bodyDiv w:val="1"/>
      <w:marLeft w:val="0"/>
      <w:marRight w:val="0"/>
      <w:marTop w:val="0"/>
      <w:marBottom w:val="0"/>
      <w:divBdr>
        <w:top w:val="none" w:sz="0" w:space="0" w:color="auto"/>
        <w:left w:val="none" w:sz="0" w:space="0" w:color="auto"/>
        <w:bottom w:val="none" w:sz="0" w:space="0" w:color="auto"/>
        <w:right w:val="none" w:sz="0" w:space="0" w:color="auto"/>
      </w:divBdr>
    </w:div>
    <w:div w:id="757289817">
      <w:bodyDiv w:val="1"/>
      <w:marLeft w:val="0"/>
      <w:marRight w:val="0"/>
      <w:marTop w:val="0"/>
      <w:marBottom w:val="0"/>
      <w:divBdr>
        <w:top w:val="none" w:sz="0" w:space="0" w:color="auto"/>
        <w:left w:val="none" w:sz="0" w:space="0" w:color="auto"/>
        <w:bottom w:val="none" w:sz="0" w:space="0" w:color="auto"/>
        <w:right w:val="none" w:sz="0" w:space="0" w:color="auto"/>
      </w:divBdr>
    </w:div>
    <w:div w:id="166717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zeko.ktu.lt/index.php/EE/%20article/view/966/1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sinet.com/is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8AC23-E041-4433-9BFC-26F94FFF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863</Words>
  <Characters>4884</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ISSN 1392-2785 Inzinerine Ekonomika-Engineering Economics, 2010, (21)</vt:lpstr>
      <vt:lpstr>ISSN 1392-2785 Inzinerine Ekonomika-Engineering Economics, 2010, (21)</vt:lpstr>
    </vt:vector>
  </TitlesOfParts>
  <Company/>
  <LinksUpToDate>false</LinksUpToDate>
  <CharactersWithSpaces>5736</CharactersWithSpaces>
  <SharedDoc>false</SharedDoc>
  <HLinks>
    <vt:vector size="12" baseType="variant">
      <vt:variant>
        <vt:i4>7274550</vt:i4>
      </vt:variant>
      <vt:variant>
        <vt:i4>3</vt:i4>
      </vt:variant>
      <vt:variant>
        <vt:i4>0</vt:i4>
      </vt:variant>
      <vt:variant>
        <vt:i4>5</vt:i4>
      </vt:variant>
      <vt:variant>
        <vt:lpwstr>http://www.inzeko.ktu.lt/index.php/EE/%20article/view/966/1057</vt:lpwstr>
      </vt:variant>
      <vt:variant>
        <vt:lpwstr/>
      </vt:variant>
      <vt:variant>
        <vt:i4>8126519</vt:i4>
      </vt:variant>
      <vt:variant>
        <vt:i4>0</vt:i4>
      </vt:variant>
      <vt:variant>
        <vt:i4>0</vt:i4>
      </vt:variant>
      <vt:variant>
        <vt:i4>5</vt:i4>
      </vt:variant>
      <vt:variant>
        <vt:lpwstr>http://www.isinet.com/isi/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1392-2785 Inzinerine Ekonomika-Engineering Economics, 2010, (21)</dc:title>
  <dc:subject/>
  <dc:creator>Admin</dc:creator>
  <cp:keywords/>
  <cp:lastModifiedBy>Mantas Vilkas</cp:lastModifiedBy>
  <cp:revision>5</cp:revision>
  <cp:lastPrinted>2020-10-02T08:56:00Z</cp:lastPrinted>
  <dcterms:created xsi:type="dcterms:W3CDTF">2021-03-01T18:28:00Z</dcterms:created>
  <dcterms:modified xsi:type="dcterms:W3CDTF">2025-09-23T13:44:00Z</dcterms:modified>
</cp:coreProperties>
</file>